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7D5" w:rsidRPr="00B24475" w:rsidRDefault="00B657D5" w:rsidP="00B657D5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E46D7" wp14:editId="01608A24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F5F66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B2447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B657D5" w:rsidRPr="00B24475" w:rsidRDefault="00B657D5" w:rsidP="00B657D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B657D5" w:rsidRPr="00B24475" w:rsidRDefault="00B657D5" w:rsidP="00B657D5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B657D5" w:rsidRPr="00B24475" w:rsidRDefault="00B657D5" w:rsidP="00B657D5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B657D5" w:rsidRPr="00B24475" w:rsidRDefault="00B657D5" w:rsidP="00B657D5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B657D5" w:rsidRPr="00B24475" w:rsidRDefault="00B657D5" w:rsidP="00B657D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B657D5" w:rsidRPr="00B24475" w:rsidRDefault="00B657D5" w:rsidP="00B657D5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57D5" w:rsidRPr="00B24475" w:rsidRDefault="00B657D5" w:rsidP="00B657D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657D5" w:rsidRPr="00B24475" w:rsidRDefault="00B657D5" w:rsidP="00B6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47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7</w:t>
      </w:r>
    </w:p>
    <w:p w:rsidR="00B657D5" w:rsidRDefault="00B657D5" w:rsidP="00B657D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06 апреля</w:t>
      </w:r>
      <w:r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</w:t>
      </w: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B657D5" w:rsidRPr="00B24475" w:rsidRDefault="00B657D5" w:rsidP="00B657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657D5" w:rsidRPr="00B24475" w:rsidRDefault="00B657D5" w:rsidP="00B657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657D5" w:rsidRDefault="00B657D5" w:rsidP="00B6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657D5" w:rsidRPr="00B24475" w:rsidRDefault="00B657D5" w:rsidP="00B6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657D5" w:rsidRPr="00B24475" w:rsidRDefault="00B657D5" w:rsidP="00B65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B657D5" w:rsidRPr="00B24475" w:rsidRDefault="00B657D5" w:rsidP="00B65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B657D5" w:rsidRPr="00B24475" w:rsidRDefault="00B657D5" w:rsidP="00B65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B657D5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B657D5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657D5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B24475" w:rsidRDefault="00B657D5" w:rsidP="005B0B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</w:t>
            </w:r>
            <w:r w:rsidR="005B0B8F" w:rsidRPr="005B0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03.02.2026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5B0B8F" w:rsidRPr="005B0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143 </w:t>
            </w:r>
            <w:r w:rsidR="005B0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5B0B8F" w:rsidRPr="005B0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Концепции развития туризма на территории муниципального района «Корткеросский» до 2028 года</w:t>
            </w:r>
            <w:r w:rsidR="00B77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9C1BAD" w:rsidRDefault="009C1BAD" w:rsidP="00BA0EF8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3-28</w:t>
            </w:r>
          </w:p>
        </w:tc>
      </w:tr>
      <w:tr w:rsidR="00B775D9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D9" w:rsidRDefault="00B775D9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D9" w:rsidRPr="00B775D9" w:rsidRDefault="00B775D9" w:rsidP="00B77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05.03.2026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248 «</w:t>
            </w:r>
            <w:r>
              <w:t xml:space="preserve"> </w:t>
            </w:r>
            <w:r w:rsidRPr="00B77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D9" w:rsidRPr="009C1BAD" w:rsidRDefault="009C1BAD" w:rsidP="00BA0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29-33</w:t>
            </w:r>
          </w:p>
        </w:tc>
      </w:tr>
      <w:tr w:rsidR="00B775D9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D9" w:rsidRDefault="00B775D9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D9" w:rsidRPr="00A8542C" w:rsidRDefault="00B775D9" w:rsidP="00B77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Pr="00B77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77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.2026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249 «</w:t>
            </w:r>
            <w:r w:rsidRPr="00B77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24.02.2022 № 296 «Об утверждении плана мероприятий по реализации муниципальной программы муниципального образования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77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«Развитие культуры и туризма»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D9" w:rsidRPr="009C1BAD" w:rsidRDefault="009F4EE2" w:rsidP="00BA0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34</w:t>
            </w:r>
            <w:bookmarkStart w:id="0" w:name="_GoBack"/>
            <w:bookmarkEnd w:id="0"/>
          </w:p>
        </w:tc>
      </w:tr>
      <w:tr w:rsidR="00B657D5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B24475" w:rsidRDefault="00A8542C" w:rsidP="00A85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19.03.2026</w:t>
            </w:r>
            <w:r w:rsidRPr="00A85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286</w:t>
            </w:r>
            <w:r w:rsidRPr="00A85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A8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комплексного Плана мероприятий по реализации муниципальной программы муниципального образования муниципального района «Корткеросский» «Развитие образования» на 2026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9F4EE2" w:rsidRDefault="009F4EE2" w:rsidP="00BA0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B657D5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B24475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19.03.2026 №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Правила землепользования и застройки муниципального образования сельского поселения «Нившера»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9F4EE2" w:rsidRDefault="009F4EE2" w:rsidP="00BA0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36-46</w:t>
            </w:r>
          </w:p>
        </w:tc>
      </w:tr>
      <w:tr w:rsidR="00B657D5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B2447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B24475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.03.2026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326</w:t>
            </w: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Правила землепользования и застройки муниципального образования сельского поселения «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Позтыкерес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9F4EE2" w:rsidRDefault="009F4EE2" w:rsidP="00BA0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47-51</w:t>
            </w:r>
          </w:p>
        </w:tc>
      </w:tr>
      <w:tr w:rsidR="00B657D5" w:rsidRPr="00B24475" w:rsidTr="00BA0EF8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Default="00B657D5" w:rsidP="00BA0EF8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384081" w:rsidRDefault="008119C3" w:rsidP="00811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9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26.03.2026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327 «</w:t>
            </w:r>
            <w:r w:rsidRPr="0081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Правила землепользования и застройки муниципального образования сельского поселения «Корткерос»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5" w:rsidRPr="009F4EE2" w:rsidRDefault="009F4EE2" w:rsidP="00BA0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52-53</w:t>
            </w:r>
          </w:p>
        </w:tc>
      </w:tr>
    </w:tbl>
    <w:p w:rsidR="00B657D5" w:rsidRDefault="00B657D5" w:rsidP="00B657D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657D5" w:rsidRPr="00B24475" w:rsidRDefault="00B657D5" w:rsidP="00B657D5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B657D5" w:rsidRPr="00B24475" w:rsidRDefault="00B657D5" w:rsidP="00B657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B657D5" w:rsidRPr="00B24475" w:rsidRDefault="00B657D5" w:rsidP="00B657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57D5" w:rsidRPr="00B24475" w:rsidRDefault="00B657D5" w:rsidP="00B657D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p w:rsidR="00B657D5" w:rsidRPr="005B0B8F" w:rsidRDefault="00B657D5" w:rsidP="00B657D5">
      <w:pPr>
        <w:rPr>
          <w:sz w:val="26"/>
          <w:szCs w:val="26"/>
        </w:rPr>
      </w:pPr>
    </w:p>
    <w:p w:rsidR="00B657D5" w:rsidRPr="005B0B8F" w:rsidRDefault="005B0B8F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0B8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 от 03.02.2026 № 143 «Об утверждении Концепции развития туризма на территории муниципального района «Корткеросский» до 2028 года</w:t>
      </w:r>
    </w:p>
    <w:p w:rsidR="00B657D5" w:rsidRPr="005B0B8F" w:rsidRDefault="00B657D5" w:rsidP="00B657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B8F" w:rsidRPr="005B0B8F" w:rsidRDefault="005B0B8F" w:rsidP="005B0B8F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B0B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исполнение Распоряжения Правительства Республики Коми от 19 декабря 2023 года № 666 «Об утверждении Концепции развития туризма в Республике Коми на период 2023 - 2028 годов», в целях развития туризма на территории муниципального района «Корткеросский», а также создания условий для формирования и продвижения качественных и конкурентоспособных туристических продуктов, обеспечения доступности для граждан услуг в сфере туризма, администрация муниципального района «Корткеросский» постановляет:</w:t>
      </w:r>
    </w:p>
    <w:p w:rsidR="005B0B8F" w:rsidRPr="005B0B8F" w:rsidRDefault="005B0B8F" w:rsidP="005B0B8F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B0B8F" w:rsidRPr="005B0B8F" w:rsidRDefault="005B0B8F" w:rsidP="005B0B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B0B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Утвердить Концепцию развития туризма на территории муниципального района «Корткеросский» до 2028 года (Приложение).</w:t>
      </w:r>
    </w:p>
    <w:p w:rsidR="005B0B8F" w:rsidRPr="005B0B8F" w:rsidRDefault="005B0B8F" w:rsidP="005B0B8F">
      <w:pPr>
        <w:tabs>
          <w:tab w:val="num" w:pos="108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B8F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со дня его официального опубликования и подлежит размещению в</w:t>
      </w:r>
      <w:r w:rsidRPr="005B0B8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B0B8F">
        <w:rPr>
          <w:rFonts w:ascii="Times New Roman" w:eastAsia="Calibri" w:hAnsi="Times New Roman" w:cs="Times New Roman"/>
          <w:spacing w:val="-2"/>
          <w:sz w:val="26"/>
          <w:szCs w:val="26"/>
          <w:lang w:eastAsia="ar-SA"/>
        </w:rPr>
        <w:t xml:space="preserve">Информационном вестнике Совета муниципального района «Корткеросский» и администрации муниципального района «Корткеросский» </w:t>
      </w:r>
      <w:r w:rsidRPr="005B0B8F">
        <w:rPr>
          <w:rFonts w:ascii="Times New Roman" w:eastAsia="Calibri" w:hAnsi="Times New Roman" w:cs="Times New Roman"/>
          <w:sz w:val="26"/>
          <w:szCs w:val="26"/>
        </w:rPr>
        <w:t>и подлежит размещению на официальном сайте администрации муниципального района «Корткеросский».</w:t>
      </w:r>
    </w:p>
    <w:p w:rsidR="005B0B8F" w:rsidRPr="005B0B8F" w:rsidRDefault="005B0B8F" w:rsidP="005B0B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B8F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(Андрееву Е.Н.).</w:t>
      </w:r>
    </w:p>
    <w:p w:rsidR="005B0B8F" w:rsidRPr="005B0B8F" w:rsidRDefault="005B0B8F" w:rsidP="005B0B8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B8F" w:rsidRPr="005B0B8F" w:rsidRDefault="005B0B8F" w:rsidP="005B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B8F" w:rsidRPr="005B0B8F" w:rsidRDefault="005B0B8F" w:rsidP="005B0B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0B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муниципального района «Корткеросский»-</w:t>
      </w:r>
    </w:p>
    <w:p w:rsidR="005B0B8F" w:rsidRPr="005B0B8F" w:rsidRDefault="005B0B8F" w:rsidP="005B0B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0B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5B0B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К.Сажин</w:t>
      </w:r>
      <w:proofErr w:type="spellEnd"/>
    </w:p>
    <w:p w:rsidR="005B0B8F" w:rsidRPr="005B0B8F" w:rsidRDefault="005B0B8F" w:rsidP="005B0B8F">
      <w:pPr>
        <w:rPr>
          <w:rFonts w:ascii="Calibri" w:eastAsia="Calibri" w:hAnsi="Calibri" w:cs="Times New Roman"/>
          <w:sz w:val="26"/>
          <w:szCs w:val="26"/>
        </w:rPr>
      </w:pPr>
    </w:p>
    <w:p w:rsidR="00B657D5" w:rsidRPr="005B0B8F" w:rsidRDefault="00B657D5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B8F" w:rsidRDefault="005B0B8F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7D5" w:rsidRDefault="00B657D5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«Корткеросский»</w:t>
      </w: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03.02. 2026 № 143</w:t>
      </w: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КОНЦЕПЦИЯ  </w:t>
      </w: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развития туризма на территории муниципального района «Корткеросский» до 2028 года </w:t>
      </w: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</w:t>
      </w:r>
      <w:r w:rsidRPr="00585C0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положения</w:t>
      </w: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5C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Концепция </w:t>
      </w:r>
      <w:r w:rsidRPr="00585C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развития туризма на территории муниципального района «Корткеросский» (далее – Концепция) </w:t>
      </w:r>
      <w:r w:rsidRPr="00585C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разработана для</w:t>
      </w:r>
      <w:r w:rsidRPr="00585C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достижения целей и задач социально-экономического развития Республики Коми на уровне муниципального района «Корткеросский» на долгосрочную перспективу, а также обеспечения преемственности (непрерывности) стратегического планирования на всех уровнях административно-территориального деления Российской Федерации.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 w:rsidRPr="00585C09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585C09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туризма</w:t>
      </w:r>
      <w:r w:rsidRPr="00585C09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85C09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«Корткеросский»</w:t>
      </w:r>
      <w:r w:rsidRPr="00585C09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85C09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2028 года (далее - Концепция) направлена на комплексное развитие внутреннего и въездного туризма в муниципальном районе «Корткеросский»</w:t>
      </w:r>
      <w:r w:rsidRPr="00585C09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</w:t>
      </w:r>
      <w:r w:rsidRPr="00585C09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продвижения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качественного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конкурентоспособного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туристского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85C09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внутреннем и межрегиональном туристских рынках, усиление социальной роли туризма и обеспечение доступности туристских услуг, отдыха и оздоровления.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основана на основополагающих правовых документах Российской Федерации и Республики Коми, регулирующих сферу туризма и гостеприимства: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Указом Президента Российской Федерации от 7 мая 2024 г. № 309 «О национальных целях развития Российской Федерации на период до 2030 года и на перспективу до 2036 года»;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24 ноября 1996 года № 132-ФЗ «Об основах туристской деятельности в Российской Федерации»;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Стратегией развития туризма в Российской Федерации на период до 2035 года, утверждённой Распоряжением Правительства Российской Федерации от 20.09.2019 № 2129-р;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Концепцией развития туризма в Республике Коми на период 2023 - 2028 годов, утвержденной Распоряжением Правительства Республики Коми от 19 декабря 2023 года № 666-р. 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Цели и задачи Концепции 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развития туризма на территории муниципального района «Корткеросский» является комплексное совершенствование туристической отрасли. </w:t>
      </w:r>
    </w:p>
    <w:p w:rsidR="00585C09" w:rsidRPr="00585C09" w:rsidRDefault="00585C09" w:rsidP="00585C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указанной цели предполагает решение следующих задач: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использования туристского потенциала района;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совершенствование нормативного правового регулирования в сфере туризма;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развитие и совершенствование туристской инфраструктуры, в том числе сопутствующей (транспорт, общественное питание, индустрия развлечений и др.);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новых приоритетных туристских маршрутов;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имиджевое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продвижение Корткеросского района как территории, благоприятной для туризма, на туристских рынках республики;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Концепции позволит: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повысить инвестиционную привлекательность района;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повысить качество оказываемых туристских и сопутствующих услуг, сформировать конкурентоспособный туристский продукт;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сформировать положительный имидж района как привлекательного туристского района.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социальный эффект будет состоять в создании условий для удовлетворения потребностей населения района в активном и полноценном отдыхе, приобщении к культурным ценностям. Развитие сферы туризма позволит обеспечить налоговые поступления в бюджеты всех уровней за счет увеличения доходов от прямых и косвенных услуг.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Целевые показатели развития туризма на период до 2028 года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Количество туристского потока, уникальных туристов в год, человек;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Количество койко-мест в средствах размещения, единиц;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Удовлетворенность туристскими услугами, %;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Количество средств размещения, единиц.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Характеристика туристско-рекреационного потенциала 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«Корткеросский» 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Корткеросский район обладает уникальными природными, культурно-историческими и этнографическими ресурсами, на основе которых можно создать конкурентоспособные туристские продукты и развить туристскую индустрию, отвечающую всем современным требованиям.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Корткеросский район расположен в южной части Республики Коми. Граничит на севере с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Княжпогостским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Ухтинским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районами, на западе —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Сыктывдинским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востоке — с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Усть-Куломским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юге — с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Койгородским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районом РК и с Перм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ской областью. Площадь 19,7 тыс.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кв.км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Образован в 1939 г. Административный центр — село Корткерос. В состав Корткеросского района входят 18 сельских поселений, объединяющих 52 населенных пункта (14 сёл, 8 поселков, 30 деревень). Населе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— 18 024 человек. Этничес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кий состав: преобладают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русские, проживают белорусы, украинцы, немцы и представители других национальностей.</w:t>
      </w:r>
    </w:p>
    <w:p w:rsidR="00585C09" w:rsidRPr="00585C09" w:rsidRDefault="00585C09" w:rsidP="00585C0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Климатические ресурсы</w:t>
      </w:r>
    </w:p>
    <w:p w:rsidR="00585C09" w:rsidRPr="00585C09" w:rsidRDefault="00585C09" w:rsidP="00585C0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Климат умеренно континентальный. Лето умеренно теплое. Зима холодная, многоснежная и является самым продолжительным периодом. Средняя температура января -17˚ C, июля +16 ˚C.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Климатические условия создают определенные препятствия в развитии круглогодичного туризма. Благоприятное время для путешествий: июнь - сентябрь и январь - март.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Природные ресурсы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Корткеросский район Республики Коми обладает разнообразными природными ресурсами, которые включают лесные, минеральные, водные и биологические объекты.      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Рельеф Корткеросского района – это слабохолмистая низменность с развитой речной сетью. Главная водная артерия – река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Вычегда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которой примыкают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Локчим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Вишера,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Маджа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Нившера. Почвенный покров представлен болотно-подзолистыми, железистыми и пылевато-суглинистыми типами. Район находится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тайги, для которой характерны елово-сосновые леса с примесью березы.</w:t>
      </w: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proofErr w:type="gram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1.Особо</w:t>
      </w:r>
      <w:proofErr w:type="gram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охраняемые природные территории муниципального района «Корткеросский» </w:t>
      </w:r>
    </w:p>
    <w:p w:rsidR="00585C09" w:rsidRPr="00585C09" w:rsidRDefault="00585C09" w:rsidP="00585C0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 район Республики Коми располагает 32 особо охраняемыми природными территориями (далее – ООПТ). Все они имеют статус государственных природных заказников, у каждой свой собственный профиль в зависимости от задач и сохраняемых природных объектов.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24 ООПТ сохраняют одну из важнейших природных составляющих – болота, это заказники «Большое»,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Борган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-Ель-Куш»,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Борганнюр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Гыбат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-Нюр»,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Гэрд-Чой-Слуда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Додзь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-Нюр»,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Ивкавад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«Кирка-Нюр», «Кия-Нюр»,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Кыв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Тыд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-Оль»,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Лунвывнюр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Микушнюр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Нивиккуш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«Нившера»,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Пезмогское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Пожьян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«Села-Нюр»,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Сотчем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-Нюр»,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-Нюр»,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Тыбью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-Нюр», «Ур-Ель-Нюр», «Шаньга-Нюр»,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-Нюр II» и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Явонельнюр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заказников имеют комплексный профиль, что означает охрану всех биологических компонентов природного участка, на которых они располагаются. Это заказники «Белоярский», «Верхне-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Локчимский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Вишерский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Лымва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Маджский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Сывьюдорский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Два заказника,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Потводельежд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Сускаель-Локчимский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созданы для сохранения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краснокнижного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- сосны сибирской (кедра).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заповедных мест района не требует получения какого-либо разрешения, а в самих резерватах можно собирать грибы и ягоды, охотиться и ловить рыбу, но с соблюдением правил охоты и рыбалки. Кроме заказника </w:t>
      </w:r>
      <w:hyperlink r:id="rId7" w:tgtFrame="_blank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Маджский</w:t>
        </w:r>
        <w:proofErr w:type="spellEnd"/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здесь запрещено осуществление всех видов охоты.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Хозяйственная деятельность человека на заповедных территориях существенно ограничена. Например, запрещены захламление и загрязнение всеми видами отходов, проезд и стоянка механизированного транспорта вне существующих дорог, повреждение растительности и почвы, рубка деревьев, разжигание костров, строительство, уничтожение объектов животного мира и т.д.</w:t>
      </w:r>
    </w:p>
    <w:p w:rsidR="00585C09" w:rsidRPr="00585C09" w:rsidRDefault="00585C09" w:rsidP="00585C09">
      <w:pPr>
        <w:spacing w:after="0" w:line="240" w:lineRule="auto"/>
        <w:ind w:firstLine="709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200" w:line="276" w:lineRule="auto"/>
        <w:jc w:val="center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542F80BD" wp14:editId="3D6AC048">
                <wp:extent cx="304800" cy="304800"/>
                <wp:effectExtent l="0" t="0" r="4445" b="635"/>
                <wp:docPr id="1" name="AutoShape 1" descr="Изображение к контент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CA2FD8" id="AutoShape 1" o:spid="_x0000_s1026" alt="Изображение к контент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KmPsP+kCAADq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585C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F5A08" wp14:editId="3C0DB082">
            <wp:extent cx="5216212" cy="5154547"/>
            <wp:effectExtent l="19050" t="0" r="3488" b="0"/>
            <wp:docPr id="3" name="Рисунок 2" descr="kortkerospng_17213937488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tkerospng_172139374886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139" cy="518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5C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 w:type="page"/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Логистические ресурсы и транспортная доступность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Транспортный каркас Корткеросского района представлен автодорогами регионального и местного значения. Некоторые важнейшие транспортные оси: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Автомобильная дорога регионального значения 87К-001 — Сыктывкар — Троицко-Печорск на участке Сыктывкар —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Пузла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Крутая, пересекает территорию района с запада на восток. Вдоль дороги и на подъездах к ней сформированы населённые пункты сельских поселений: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Додзь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Маджа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Пезмег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Приозерный,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Нёбдино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Вомын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Подъельск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Автомобильная дорога регионального значения 87К-208 — подъезд к селу Корткерос от автомобильной дороги Сыктывкар — Кудымкар — Пермь, связывает автомобильные дороги 87К-001 и 87Р-003. Вдоль дороги и на подъездах к ней сформированы населённые пункты сельских поселений: Корткерос,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Усть-Лэкчим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Позтыкерес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Автомобильная дорога регионального значения 87К-057 — Сторожевск — Нившера от автомобильной дороги Сыктывкар — Троицко-Печорск, берёт начало от сельского поселения Сторожевск и следует в радиальном направлении до сельского поселения Нившера. Вдоль дороги и на подъездах к ней сформированы населённые пункты сельских поселений: Сторожевск,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Большелуг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Богородск, Нившера.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Искусственные сооружения представлены мостами, транспортные развязки на территории района отсутствуют.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Современное состояние туристской инфраструктуры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«Корткеросский»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Туристко</w:t>
      </w:r>
      <w:proofErr w:type="spellEnd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-информационный центр Корткеросского района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Важным элементом развития современной туристской инфраструктуры района является </w:t>
      </w: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Туристско-информационный центр (ТИЦ)</w:t>
      </w:r>
      <w:r w:rsidRPr="00585C0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,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который был открыт в 2022 году на базе Центра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культуры Корткеросского района.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ТИЦ выполняет функцию ключевого </w:t>
      </w: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информационного и сервисного объекта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способствующего привлечению туристического потока и эффективной навигации посетителей по территории района. Центр предоставляет бесплатные и исчерпывающие консультации по следующим направлениям: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Анонсы и информация о культурных и спортивных событиях.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Сведения о действующих учреждениях и экскурсионных предложениях.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Консультации по вопросам транспортного обслуживания экскурсий.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Объединение ТИЦ в структуру Центра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культуры способствует </w:t>
      </w: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популяризации культурного наследия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района среди гостей. Дополнительно, при ТИЦ функционирует </w:t>
      </w: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сувенирная лавка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обеспечивающая реализацию подарочной продукции ручной работы, созданной местными мастерами, что стимулирует развитие ремесленного туризма и формирует положительный экономический эффект для местных производителей.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Контактная информация и режим работы: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Адрес: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д.211.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Режим работы: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Понедельник – Пятница: 9:00 – 18:00.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Контакты: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Телефон: +7(82136)9-21-36; 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Электронная почта: </w:t>
      </w:r>
      <w:hyperlink r:id="rId9" w:tgtFrame="_blank" w:history="1">
        <w:r w:rsidRPr="00585C09">
          <w:rPr>
            <w:rFonts w:ascii="Times New Roman" w:eastAsia="Times New Roman" w:hAnsi="Times New Roman" w:cs="Times New Roman"/>
            <w:color w:val="0078D7"/>
            <w:sz w:val="24"/>
            <w:szCs w:val="24"/>
            <w:u w:val="single"/>
            <w:lang w:eastAsia="ru-RU"/>
          </w:rPr>
          <w:t>kzvizit@mail.ru</w:t>
        </w:r>
      </w:hyperlink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Дополнительно: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Webсайт: </w:t>
      </w:r>
      <w:hyperlink r:id="rId10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https://komicentrvizit.ucoz.ru/index/rukovodstvo/0-4</w:t>
        </w:r>
      </w:hyperlink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Функционирование ТИЦ является </w:t>
      </w: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необходимым условием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для структурирования туристического предложения и обеспечения качественного сопровождения посетителей в районе.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Объекты коллективного размещения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01.01.2026 года на территории муниципального района «Корткеросский» 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функционируют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6 объектов коллективного размещения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основной деятельностью которых является предоставление услуг по организации отдыха, развлечений и сопутствующих экскурсионных услуг.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Сегмент размещения представлен преимущественно следующими 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базами отдыха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85C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База отдыха «У дяди Вани»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ИП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Вишератина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Михаила Васильевича (адрес: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д.126 Б; Группа ВК: </w:t>
      </w:r>
      <w:hyperlink r:id="rId11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https://vk.com/kortkeros_baza_udv</w:t>
        </w:r>
      </w:hyperlink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База отдыха «У дяди Вани»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представляет собой туристский комплекс, расположенный в непосредственной близости от столицы региона (в 50 минутах езды от Сыктывкара), что обеспечивает потенциал для развития выездного туризма. Объект ориентирован на прием малых и средних групп и предоставляет комплексный пакет услуг.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Инфраструктура включает в себя многофункциональный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банкетный зал вместимостью до 50 человек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подходящий как для корпоративных, так и для частных мероприятий. Основным жилым модулем является двухэтажный коттедж, оснащенный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бильярдом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(формат «американка») для проведения досуга и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шестью спальными местами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позволяющими разместить небольшие группы.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Дополнительный туристский потенциал обеспечивается наличием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бани-сауны с купелью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отдельного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охотничьего домика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а также благоустроенной прибрежной зоны с беседкой и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мангальной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зоной, откуда открывается вид на реку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Вычегду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Текущее оснащение объекта позволяет позиционировать его как место для семейного, дружеского и камерного делового отдыха.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База отдыха «</w:t>
      </w:r>
      <w:proofErr w:type="spellStart"/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Майбыр</w:t>
      </w:r>
      <w:proofErr w:type="spellEnd"/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Ширяевой Марии Владимировны (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(адрес: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с.Сторожевск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ул.Набережная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д.31; ссылка на группу в ВК: </w:t>
      </w:r>
      <w:hyperlink r:id="rId12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https://vk.com/maybyr)</w:t>
        </w:r>
      </w:hyperlink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База отдыха представляет собой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туристкий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комплекс, находящийся в 100 км от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г.Сыктывкар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Объект расположен на территории площадью 2300 </w:t>
      </w:r>
      <w:proofErr w:type="spellStart"/>
      <w:proofErr w:type="gram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кв.м</w:t>
      </w:r>
      <w:proofErr w:type="spellEnd"/>
      <w:proofErr w:type="gram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прямым выходом к реке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Вычегда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Инфраструктура размещения включает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три индивидуальных жилых дома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каждый из которых оборудован собственной баней и верандой. Общая единовременная вместимость составляет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24 спальных места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досуга гостей предусмотрен комплекс оборудования, включающий бильярдный стол, теннисный стол, телевизоры, а также специализированную инфраструктуру для активного отдыха (оборудованная зона для стрельбы из пневматической винтовки и детская площадка). Гости могут пользоваться оборудованной кухонной зоной со всем необходимым инвентарем.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В стоимость аренды включен пакет дополнительных услуг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направленных на повышение привлекательности предложения: прокат велосипедов, обеспечение бани березовыми вениками, а также организация ознакомительной экскурсии по территории села Сторожевск.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База отдыха «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Майбыр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 имеет потенциал для развития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сельского и гастрономического туризма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за счет включения в экскурсионную программу посещения объектов местного значения, в том числе краеведческого музея и действующей молочной фермы, а также проведения мастер-классов по приготовлению традиционных блюд в русской печи.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База отдыха и туризма «Надежда»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ИП Шкляевой Надежды Витальевны (по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с.Позтыкерес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д.Бояркерес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Ссылка на группу в ВК: </w:t>
      </w:r>
      <w:hyperlink r:id="rId13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https://vk.com/club228999700</w:t>
        </w:r>
      </w:hyperlink>
      <w:r w:rsidRPr="00585C0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)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База отдыха и туризма «Надежда»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представляет собой </w:t>
      </w:r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малокомплектный объект размещения, расположенный в 72 км от Сыктывкара, в непосредственной близости от озера </w:t>
      </w:r>
      <w:proofErr w:type="spellStart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Пышты</w:t>
      </w:r>
      <w:proofErr w:type="spellEnd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лесных зон. 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услугам гостей: двухэтажный дом с банкетным залом, уютными комнатами для отдыха (10 спальных мест) и русской баней. 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Наличие банкетного зала и достаточного количества спальных мест делает базу пригодной для обслуживания небольших корпоративных групп.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Развлечения и активности: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Рыбалка, тематические экскурсии, мастер-классы, настольные игры, зимние забавы (катание на снегоходе и «ватрушках»).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База отдыха «Шишкин лес»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Асъядор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(по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с.Маджа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местечко Юрка-ты; Ссылка на группу в ВК:  </w:t>
      </w:r>
      <w:hyperlink r:id="rId14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https://vk.com/shishkinles11rk</w:t>
        </w:r>
      </w:hyperlink>
      <w:r w:rsidRPr="00585C0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).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 отдыха представляет собой 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многофункциональный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туристкий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комплекс,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расположенный на берегу озера Юрка-ты, в сосновом бору, в 54 километрах от Сыктывкара.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Инфраструктура объекта отличается высокой диверсификацией предложений по размещению и проведению мероприятий: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Двухэтажный коттедж, который предназначен для мероприятий с просторным залом на 30 человек, кухня с зоной отдыха и 6 комфортабельных спален, вмещающих до 20 гостей. Для гостей предусмотрены различные варианты отдыха: русская баня, прогулки по лесу, рыбалка, катание на лодках и велосипедах.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Уютный семейный домик, который идеально подходит для 2–3 человек и оборудован санитарной комнатой и мини-кухней.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VIP-коттедж, вмещающий 10–12 человек, с залом для торжеств, сауной и комфортными спальнями.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Банкет-холл «У озера» - это просторный зал для мероприятий на 30–40 человек и уютные спальни на втором этаже.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Беседка с зоной для барбекю, расположенная на берегу озера, вмещающая до 20 человек, подходит для семейных праздников и встреч с друзьями.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этот объект позиционируется как </w:t>
      </w: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идеальное место для организации корпоративного, семейного и дружеского досуга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ориентированное на качественный отдых в условиях сохранения природной среды.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Бутик-отель «</w:t>
      </w:r>
      <w:proofErr w:type="spellStart"/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Додзь</w:t>
      </w:r>
      <w:proofErr w:type="spellEnd"/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ИП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Шефер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Елены Александровны (по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с.Додзь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местечко Малая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Додзь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Ссылка на группу: </w:t>
      </w:r>
      <w:hyperlink r:id="rId15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https://vk.com/dodzglamp</w:t>
        </w:r>
      </w:hyperlink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</w:p>
    <w:p w:rsidR="00585C09" w:rsidRPr="00585C09" w:rsidRDefault="00585C09" w:rsidP="00585C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Бутик-отель - это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туристкий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комплекс, состоящий из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авторских дома, где самобытный дух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встречается с философией эксклюзивного отдыха. Располагается на берегу р.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Вычегда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Ключевые объекты размещения и их функционал: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Дом «ЕНКӦЛА» (вместимость до 6 гостей):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ориентирован на небольшие группы и семьи, нуждающиеся в высоком уровне комфорта. В комплексе есть две изолированные спальни, оборудованная кухня, просторная гостиная, терраса и приватная зона для мангала. Предусмотрена собственная сауна и чан-купель с подогревом, что соответствует требованиям сегмента SPA-отдыха.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Дом «ЛӦНЬ» (вместимость до 4 гостей):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проектируется для организации романтического или уединенного семейного отдыха. Это комфортабельная студия с продуманной планировкой, дополненная отдельной баней с парной и комнатой отдыха, что гарантирует гостям полную приватность и гармонию.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Инфраструктура комплекса обеспечивает возможность круглогодичной смены туристических предложений с использованием преимуществ природного ландшафта (видов на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Вычегду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лесные массивы). В л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етний период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акцент делается на водном и велосипедном туризме (прокат лодок и велосипедов, прогулки). В з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имний период -р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азвитие активного отдыха: катание на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квадроциклах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тюбингах.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Кроме того, для повышения культурной ценности предложения предусмотрена возможность организации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экскурсий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направленных на знакомство гостей с местными легендами и историей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народа, что формирует уникальное конкурентное преимущество на рынке. 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Районная туристическая база «</w:t>
      </w:r>
      <w:proofErr w:type="spellStart"/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Югыд</w:t>
      </w:r>
      <w:proofErr w:type="spellEnd"/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экӧм</w:t>
      </w:r>
      <w:proofErr w:type="spellEnd"/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Корткеросского района</w:t>
      </w:r>
      <w:r w:rsidRPr="00585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с.Пезмег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ул.Совхозная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д.24). 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структуре туристского потенциала района особое место занимает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районная туристическая база «</w:t>
      </w:r>
      <w:proofErr w:type="spellStart"/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Югыд</w:t>
      </w:r>
      <w:proofErr w:type="spellEnd"/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экӧм</w:t>
      </w:r>
      <w:proofErr w:type="spellEnd"/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»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расположенная в селе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Пезмег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Этот объект обладает высокой историко-культурной значимостью, что определяет его потенциал для развития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познавательного и этнокультурного туризма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Здание базы, построенное в 1922 году, является объектом исторического наследия, тесно связанным с духовной жизнью села. Оно расположено в непосредственной близости от церкви Прокопия Устюжского (1843 г.). В разные периоды в здании проживали священники, размещалась церковно-приходская школа, здесь учился первый профессиональный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художник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Кынев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М.И.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здание было передано системе образования, где до 1990 годов обучались дети начальных классов (1-3 классы).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 дальнейшем здание использовалось в системе дополнительного образования для проведения детских слетов и лагерных смен и было переоборудовано в туристическую базу.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 2022 года здание находится в оперативном управлении Центра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культуры Корткеросского района и используется для проведения культурно-массовых мероприятий для детей и взрослых.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сегодняшний день объект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не функционирует как полноценный объект массового туризма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Его текущее состояние требует существенной модернизации для приведения в соответствие со стандартами туристической индустрии. Потенциал объекта заключается в его уникальном историческом и культурном контексте, который может быть интегрирован в межмуниципальные и региональные туристические маршруты.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реализации потенциала и запуска базы в полноценном туристическом режиме необходимы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капитальные вложения в размере ориентировочно 6,0 млн. рублей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Эти инвестиции позволят провести ремонтные работы, в том числе оборудовать жилые помещения и создать необходимую инфраструктуру и благоустройство. После модернизации объект «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Югыд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экӧм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 сможет стать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ярким муниципальным туристическим объектом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специализирующимся на демонстрации культурно-туристского наследия района.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Объекты гастрономического и оздоровительного туризма</w:t>
      </w:r>
    </w:p>
    <w:p w:rsidR="00585C09" w:rsidRPr="00585C09" w:rsidRDefault="00585C09" w:rsidP="00585C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имеется уникальный объект в сфере </w:t>
      </w:r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сельского, гастрономического и оздоровительного туризма - это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отдыха-усадьба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Апи-керка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апитерапией. Основатель идеи пчеловод ИП 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Токарчук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Иванович.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отдыха-усадьба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Апи-керка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находится 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д.Бояркерес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ул.Солнечная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д.50 (Ссылка на группу: </w:t>
      </w:r>
      <w:hyperlink r:id="rId16" w:tgtFrame="_blank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https://vk.com/honeysykt</w:t>
        </w:r>
      </w:hyperlink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Расположена в деревне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Бояркерес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70 км от Сыктывкара и находится в окружении богатых лесов у реки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Локчим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создает идеальные условия для отдыха и восстановления. 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База обеспечивает полное погружение в деревенскую среду.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Ключевые инфраструктурные элементы и оздоровительные услуги: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- Проживание и Апитерапия: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На базе функционируют два стилизованных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апи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-домика, где под каждой из двух лежанок установлено по три активных пчелиных улья. Данный формат обеспечивает гостям непосредственный контакт с пчелами и реализацию процедур апитерапии, направленных на улучшение состояния нервной системы и общее оздоровление.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Специализированные зоны: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Инфраструктура включает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ингаляционный дом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 индивидуальными ингаляторами, подключенными к ульям, а также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двухэтажную медовую баню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 парной, душевой, чайной зоной и комнатами отдыха, где проводятся процедуры с медовыми аппликациями.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Общественные и вспомогательные зоны: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Предусмотрена беседка на 15–20 персон с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мангальной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зоной и оборудованная детская игровая площадка.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Гастрономический и активный досуг: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- Питание: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Предлагаются деревенские и фермерские блюда, приготовленные традиционными способами (костер, русская печь, мангал), с использованием свежих местных продуктов.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Активности: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Организуются сезонные развлечения, включая походы за дарами леса (грибы, ягоды), охоту, рыбалку, а также катание на лодках,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квадроциклах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буранах/ватрушках в зимний период.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-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Этнографический блок: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Функционирует </w:t>
      </w:r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</w:t>
      </w:r>
      <w:proofErr w:type="spellStart"/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Локчим</w:t>
      </w:r>
      <w:proofErr w:type="spellEnd"/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Керка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»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(дом с историей, построенный в 1943 году), находится по адресу: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д.Бояркерес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ул.Солнечная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д.44. В этом доме проводятся мастер-классы по сыроварению и выпечке пирогов, а также осуществляется посещение мини-фермы.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Помимо предоставления услуг проживания и оздоровления, объект осуществляет прямую реализацию </w:t>
      </w:r>
      <w:r w:rsidRPr="00585C09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фермерской продукции</w:t>
      </w:r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(мед, сыр, масло, творог). Проведение обучающих мастер-классов по пчеловодству дополнительно позиционирует «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АпиКерку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 как образовательный центр в сфере </w:t>
      </w:r>
      <w:proofErr w:type="spellStart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агротуризма</w:t>
      </w:r>
      <w:proofErr w:type="spellEnd"/>
      <w:r w:rsidRPr="00585C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Данный объект является примером успешной реализации сельского туризма, направленного на восстановление физического и эмоционального состояния гостей через природные ресурсы и традиционные технологии.</w:t>
      </w: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Предприятия общественного питания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общественного питания является неотъемлемым элементом туристской инфраструктуры, однако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ее текущее состояние не соответствует перспективным потребностям в случае туристического потока. Анализ показывает недостаточную развитость данного сектора.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района функционируют пять объектов общественного питания, которые распределены неравномерно: три объекта расположены в селе Корткерос (один из них работает только в вечернее время в выходные дни). В поселке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два объекта: один круглосуточный, расположенный на трассе Сыктывкар — Усть-Кулом (123 км), и один объект с ограниченным режимом работы (только в вечернее время по выходным).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существующая сеть предприятий общественного питания способна удовлетворить потребности местного населения и транзитного пассажиропотока. Однако текущий уровень развития сферы общественного питания не является фактором, стимулирующим значительный рост внутреннего или въездного туризма.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успешной реализации мер по развитию туризма в районе и, как следствие, увеличению притока внешних потребителей, важнейшим условием для поддержания высокого качества рекреационного опыта и успешного функционирования новых туристических объектов станет приоритетное развитие сектора общественного питания. Это подразумевает не только увеличение количества объектов, но и обязательное повышение стандартов качества обслуживания и расширение режима работы для удовлетворения потребностей туристов в течение всего дня.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адреса действующих объектов общественного питания в районе: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кафе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д.209 (</w:t>
      </w:r>
      <w:hyperlink r:id="rId17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https://vk.com/cafekortaika</w:t>
        </w:r>
      </w:hyperlink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дневной режим работы;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кафе «Придорожный комплекс» 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ул.Дорожная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д.5б (</w:t>
      </w:r>
      <w:hyperlink r:id="rId18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https://vk.com/club232060361</w:t>
        </w:r>
      </w:hyperlink>
      <w:r w:rsidRPr="00585C0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),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дневной режим работы;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кафе «У Дяди Вани», 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д.126 «б» (</w:t>
      </w:r>
      <w:hyperlink r:id="rId19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https://vk.com/cafe_bar_udv</w:t>
        </w:r>
      </w:hyperlink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работает только по выходным в вечернее время;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кафе «Трактир», 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с.Подтыбок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п.Подтыбок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123 км. трассы Сыктывкар-Усть-Кулом, режим работы круглосуточный;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бар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Дежавю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 адресу: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с.Подтыбок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ул.Лесная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д.20, работает только по выходным в вечернее время.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Культурно-исторические ресурсы 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Корткеросский район – это живая летопись, в которой бережно хранятся богатейшее культурное наследие и уникальные исторические страницы, неразрывно связанные с жизнью и бытом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народа. Каждый его уголок дышит духом древних традиций и легенд, передающихся из поколения в поколение. Архитектурные памятники, народные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промыслы и обряды сплетаются в неповторимый колорит, отражая вековую связь человека с природой и его стремление сохранить свою самобытность. Местные музеи и старинные здания бережно хранят артефакты и документы, открывающие завесу тайны над прошлым, а ежегодные фестивали и праздники наполняют культурную жизнь района яркими красками, привлекая внимание этнографов и туристов со всей республики. 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Культурно-познавательный туризм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Культурно-познавательный туризм — это вид туризма, ориентированный на знакомство с культурой, историей, искусством и традициями Корткеросского района. В отличие от других видов туризма, где основной акцент делается на отдых и развлечения, здесь приоритетом является получение новых знаний и расширение кругозора. </w:t>
      </w: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Музеи</w:t>
      </w: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1) Литературный музей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В.Савина</w:t>
      </w:r>
      <w:proofErr w:type="spellEnd"/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ноябре 1986 года в селе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 Литературный музей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В.Савина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Здание бывшего начального земского училища (1899–1906), в котором он расположился, причислено к памятникам истории и архитектуры начала ХХ века. </w:t>
      </w:r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училище преподавали ученый, фольклорист, композитор Анисимов Павел Александрович (1886-1947) и </w:t>
      </w:r>
      <w:proofErr w:type="spellStart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Маегов</w:t>
      </w:r>
      <w:proofErr w:type="spellEnd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Афанасий Андреевич (1893-1942) – </w:t>
      </w:r>
      <w:proofErr w:type="spellStart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поэт, ученый. В двадцатые годы прошлого века в здании размещались изба-читальня и народный дом, на сцене которого показывал свои пьесы В. А. Савин. В советское время здесь располагались начальная школа, библиотека, клуб, а позже - администрация села и почта.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90-х годах XX века в музее установлен бюст В.А. Савина. Автор —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А.Неверов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 100-летию со дня рождения драматурга открылась первая экспозиция, посвященная его жизни и деятельности. В 2008 году была создана новая экспозиция, которая расположилась в 3 залах. Документы и материалы рассказывают об истории села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Викторе Савине и писателях Корткеросского района.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учреждения: 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с.Небдино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ул.Центральная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д.84.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2) Корткеросский районный историко-краеведческий музей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1987 году в селе Корткерос был открыт общественный краеведческий музей. В 2004 году в связи с реорганизацией музей труда и быта переименован в Корткеросский районный краеведческий музей, затем с 2006 года он стал называться Корткеросский районный историко-краеведческий музей.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proofErr w:type="spellStart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Корткеросском</w:t>
      </w:r>
      <w:proofErr w:type="spellEnd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музее в выставочных залах функционируют постоянные экспозиции: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</w:t>
      </w:r>
      <w:r w:rsidRPr="00585C09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Экспозиция </w:t>
      </w:r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«Традиционный быт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народа: крестьянская изба начала XX века. Экспозиция представляет собой воссоздание традиционной северной избы конца XIX – начала XX века. Большинство предметов собраны из различных уголков Корткеросского района;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2) Экспозиция «Господин учитель: представитель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интеллигенции начала XX века». Экспозиция посвящена сельской интеллигенции конца XIX – начала XX века;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3) Экспозиция «Живые легенды».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Экспозиция обращается к религиозным дохристианским воззрениям народа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дошедших до современных дней. Центральной темой является легенда 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Айке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учреждения: 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д.195.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3) Музейный уголок при библиотеке села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Пезмег</w:t>
      </w:r>
      <w:proofErr w:type="spellEnd"/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Вологодское губернское земское собрание утвердило в 1904 году сеть народных библиотек по уездам губерний. В 1904 году была открыта библиотека с.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Пезмег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Первым библиотекарем была Попова Александра Дмитриевна, в летнее время ее заменял священнослужитель Дмитрий Покровский.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направление работы – краеведение. В библиотеке открыт краеведческий уголок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Подöн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Он активно используется для проведения мероприятий, предназначенных для читателей и гостей библиотеки, с демонстрацией собранных экспонатов. Также разработаны экскурсионные маршруты по селу и непосредственно по музейному уголку.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библиотеке собран материал о знаменитых людях: первом профессиональном художнике Михаиле Иосифовиче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Кыневе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братьях-революционерах Покровских, о комдиве Степане Ильиче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Турьеве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участнике Гражданской и Великой Отечественной войн. </w:t>
      </w:r>
    </w:p>
    <w:p w:rsidR="00585C09" w:rsidRPr="00585C09" w:rsidRDefault="00585C09" w:rsidP="00585C0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учреждения: 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с.Пезмег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ул.Братьев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Покровских, д.40.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585C09" w:rsidRPr="00585C09" w:rsidRDefault="00585C09" w:rsidP="00BB64B6">
      <w:pPr>
        <w:numPr>
          <w:ilvl w:val="0"/>
          <w:numId w:val="9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 xml:space="preserve">Дом- музей в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>д.Троицк</w:t>
      </w:r>
      <w:proofErr w:type="spellEnd"/>
    </w:p>
    <w:p w:rsidR="00585C09" w:rsidRPr="00585C09" w:rsidRDefault="00585C09" w:rsidP="00585C0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Домашний музей расположен в старинном вековом доме и посвящён обычаям, традициям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 и непосредственно жителям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д.Троицк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Идея создать в старинном доме самобытный музей принадлежит Панюковой Ангелине Ивановне, активистке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д.Троицк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целью музея является хранение старинных предметов, как части культуры, поскольку эти вещи, никак не используемые в современной жизни, пропадают и разрушаются. Каждая вещь напоминает о важных памятных событиях в жизни, о том, что уже никогда не вернется - это и иконы, прялки, утварь, предметы домашнего обихода. 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Экспозиция</w:t>
      </w:r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 xml:space="preserve">, посвященная творчеству знаменитого народного музыканта Михаила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>Бурдина</w:t>
      </w:r>
      <w:proofErr w:type="spellEnd"/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2017 году в деревне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Зулэб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Корткеросского района состоялось торжественное открытие экспозиции, посвященное выдающемуся музыканту и композитору, Народному артисту Республики Коми и Народному артисту России Михаилу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Бурдину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Инициатором и основателем музея выступила Макарова Нина Станиславовна, заведующий клубом деревни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Зулэб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Экспозиция включает в себя уникальные материалы: фотографии с выступлений Михаила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Бурдина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аутентичные народные костюмы, а также музыкальные инструменты «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бруньган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вор» и «си гудок», созданные по его эскизам. Дополняют выставку концертные плакаты и афиши.</w:t>
      </w:r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 xml:space="preserve">Музей-мастерская кукол в деревне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>Зулэб</w:t>
      </w:r>
      <w:proofErr w:type="spellEnd"/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в клубе деревни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Зулэб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распахнул свои двери музей-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мастрская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кукол, ставший хранителем более сотни уникальных экспонатов. Среди них – народные куклы, каждая со своей историей: игровые, несущие радость детям, обрядовые, связанные с древними традициями, и куклы-обереги, призванные защищать.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Тряпичная кукла – потомок древнейших народных игрушек, чьи корни уходят в седую старину. С самых первых шагов человека по земле его сопровождали эти простые, но наполненные смыслом творения. Из дерева, глины, соломы, ткани и других даров природы, в умелых руках мастера рождались как забавы для малышей, так и фигуры для взрослых.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Инициатором и основателем музея является Макарова Нина Станиславовна, заведующий клубом деревни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Зулэб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Экспозиция в деревне Алексеевка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в деревне Алексеевка (сельское поселение Нившера) была открыта экспозиция, расположенная в помещении, стилизованном под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избу. Экспозиция включает предметы быта и стенд «Они сражались за Родину», посвященный уроженцам деревни – участникам Великой Отечественной войны. Среди экспонатов также представлены старинные часы возрастом более 100 лет, принадлежавшие основателю деревни Алексею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Габову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bCs/>
          <w:iCs/>
          <w:sz w:val="24"/>
          <w:szCs w:val="24"/>
        </w:rPr>
        <w:t>2.6.2. Памятники и арт-объекты</w:t>
      </w:r>
    </w:p>
    <w:p w:rsidR="00585C09" w:rsidRPr="00585C09" w:rsidRDefault="00585C09" w:rsidP="00585C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1) Памятный знак в сквере на месте родительского дома В.А. Савина </w:t>
      </w:r>
    </w:p>
    <w:p w:rsidR="00585C09" w:rsidRPr="00585C09" w:rsidRDefault="00585C09" w:rsidP="00585C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селе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Нёбдино</w:t>
      </w:r>
      <w:proofErr w:type="spellEnd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Корткеросского района </w:t>
      </w:r>
    </w:p>
    <w:p w:rsidR="00585C09" w:rsidRPr="00585C09" w:rsidRDefault="00585C09" w:rsidP="00585C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малой родине знаменитого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поэта в деревне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Трофимовской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Корткеросского района установлен памятный знак в виде рукописи. Эскиз памятного знака разработали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районном историко-краеведческом музее. Знак представляет металлический свиток с надписью: «Памятный знак на месте родительского дома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поэта Виктора Алексеевича Савина» на русском 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языках, рядом с ним чернильница и перо. Воплотил идею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 Игорь Усачев. Место для установки выбрано неслучайно – когда-то тут стоял дом родителей Виктора Савина, где прошло детство писателя.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C09" w:rsidRPr="00585C09" w:rsidRDefault="00585C09" w:rsidP="00585C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2) Памятный знак первой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детской писательнице Агнии Сухановой возле здания библиотеки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с.Вомын</w:t>
      </w:r>
      <w:proofErr w:type="spellEnd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85C09" w:rsidRPr="00585C09" w:rsidRDefault="00585C09" w:rsidP="00585C09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году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с.Вомын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 памятный знак, выполненный в виде раскрытой металлической книги, который увековечивает память о первой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писательнице, педагоге и общественном деятеле Агнии Андреевне Сухановой (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Даньщиковой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На левой странице запечатлен ее портрет, на правой – хронологические даты жизни. Композиция размещена на основании из стопки книг. Памятный знак создан кузнецом Дмитрием Савельевым по эскизу Ирины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Ябс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Агния Суханова родилась 23 января 1884 года (11 января по старому стилю) в селе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Вомын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Усть-Сысольского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уезда Вологодской губернии (ныне Корткеросский район Республики Коми). Она внесла значительный вклад в развитие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литературы, создавая книги для детей, учебные пособия и переводя произведения русских авторов на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язык.</w:t>
      </w:r>
    </w:p>
    <w:p w:rsidR="00585C09" w:rsidRPr="00585C09" w:rsidRDefault="00585C09" w:rsidP="00585C09">
      <w:pPr>
        <w:tabs>
          <w:tab w:val="left" w:pos="182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объекта: 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с.Вомын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д.120.</w:t>
      </w:r>
    </w:p>
    <w:p w:rsidR="00585C09" w:rsidRPr="00585C09" w:rsidRDefault="00585C09" w:rsidP="00585C09">
      <w:pPr>
        <w:tabs>
          <w:tab w:val="left" w:pos="182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>3) Арт-объект «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>Айка</w:t>
      </w:r>
      <w:proofErr w:type="spellEnd"/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585C09" w:rsidRPr="00585C09" w:rsidRDefault="00585C09" w:rsidP="00585C09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литературном сквере Центральной библиотеки имени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М.Н.Лебедева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Корткерос установлена скульптура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Айки, колдуна и первого кузнеца, легенда о котором сохранилась благодаря поэме Михаила Лебедева с одноименным названием. Легенда гласит, что однажды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Кöрт-Айка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перекрыл железными цепями реку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Вычегда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пропускал лодки рыбаков без выкупа.  Арт-объект создан участниками межрегионального фестиваля кузнечного мастерства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который проходит в селе Корткерос. Идея арт-объекта принадлежит Юрию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Шагунову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бывшему президенту Союза кузнецов России. Образ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Айки воплотили в жизнь петербургский кузнец-художник Александр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Сушников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московский кузнец Георгий Горбачев.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QR-коду, встроенному в помост, поэму 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   прочитать на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русском и на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французком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языках, а также можно посмотреть мультфильм 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Кöрт-Айке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музее. </w:t>
      </w:r>
    </w:p>
    <w:p w:rsidR="00585C09" w:rsidRPr="00585C09" w:rsidRDefault="00585C09" w:rsidP="00585C09">
      <w:pPr>
        <w:tabs>
          <w:tab w:val="left" w:pos="182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объекта: 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д.187.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4) Арт-объект «Карта Корткеросского района с достопримечательностями»</w:t>
      </w:r>
    </w:p>
    <w:p w:rsidR="00585C09" w:rsidRPr="00585C09" w:rsidRDefault="00585C09" w:rsidP="00585C09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Арт-объект представляет собой карту размером 1,5 на 2 метра и весом около 120 кг, расположенную под углом 40 градусов. На ней обозначены границы населенных пунктов. Карта состоит из 18 элементов, каждый из которых соответствует населенному пункту Корткеросского района и содержит выкованное изображение его главной достопримечательности.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арт-объекте также размещен логотип — QR-код. Он состоит из множества пикселей и ведет на специальную страницу сайта туристско-информационного центра, где можно найти подробную информацию о достопримечательностях, указанных на карте.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был создан на VI межрегиональном фестивале кузнечного мастерства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Идея арт-объекта принадлежит кузнецу Игорю Усачеву из села Корткерос. Над элементами карты работали кузнецы-участники фестиваля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Паломнический туризм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участников паломнического туризма — поклониться святым местам и осуществить там положенные религиозные обряды.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мотивы паломничества: 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веры;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вера в излечение от физических и духовных недугов;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обретение благодати и стремление выразить благодарность высшим силам за блага;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места, связанного с историческим событием или знаменитой исторической личностью, святыми.</w:t>
      </w:r>
    </w:p>
    <w:p w:rsidR="00585C09" w:rsidRPr="00585C09" w:rsidRDefault="00585C09" w:rsidP="00585C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 xml:space="preserve">Храм Святителя Василия Великого в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</w:rPr>
        <w:t>с.Нившера</w:t>
      </w:r>
      <w:proofErr w:type="spellEnd"/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14 января 2020 года, в день Святого Василия, в селе Нившера состоялось торжественное открытие Храма Святителя Василия Великого. Освящение и праздничное богослужение провёл Архиепископ Сыктывкарский и Коми-Зырянский Питирим.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 был построен на личные средства уроженца Нившеры, частного предпринимателя из Риги Василия Михайлова.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возведено по проекту рижских архитекторов на месте, которое издавна носит название Рай.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отметить, что закладка камня и освящение фундамента будущего храма Святителя Василия Великого состоялись 30 сентября 2014 года, обряд совершил епископ Сыктывкарский и Воркутинский Питирим.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богослужения в храме возглавляет благочинный Корткеросского Церковного округа, иеромонах Александр (Митрофанов). Он также руководит Миссионерским отделом, регулярно участвует в конференциях по теме «Миссионерская деятельность Русской Православной Церкви на современном этапе», выступает в качестве эксперта на православном телеканале «Спас», ведет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является активным участником международного проекта «Батюшка онлайн».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Каменная церковь св. Праведного Прокопия, Устюжского чудотворца в </w:t>
      </w:r>
      <w:proofErr w:type="spellStart"/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с.Пезмег</w:t>
      </w:r>
      <w:proofErr w:type="spellEnd"/>
    </w:p>
    <w:p w:rsidR="00585C09" w:rsidRPr="00585C09" w:rsidRDefault="00585C09" w:rsidP="00585C0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Каменная церковь во имя святого Праведного Прокопия, Устюжского чудотворца, была возведена в селе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Пезмег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1835-1843 годах. Строительство осуществлялось тщанием прихожан в стиле русского классицизма. Здание одноэтажное, с колокольней, объединенной с основным объемом.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церкви три престола: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Правый придел: освящен в 1843 году во имя Прокопия и Иоанна Устюжских чудотворцев.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Левый придел: освящен в 1843 году во имя великомученика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Власия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Епископа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Севастийского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Холодный храм: освящен в 1851 году во имя Богоявления Господня.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Иконостасы для двух приделов были написаны живописцем Яковом Поповым из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Косланского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погоста. Иконостас холодного храма выполнен мастером Елисеем Поповым, также из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Косланского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погоста.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колокольне размещались семь колоколов, отлитых казанским купцом Ильей Астраханцевым и приобретенных на Нижегородской ярмарке.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1856 году церковь пострадала от пожара: была уничтожена крыша, разбиты шесть колоколов, упал крест. Новые колокола были куплены в городе Вятка купцами Бакулевыми.</w:t>
      </w:r>
    </w:p>
    <w:p w:rsidR="00585C09" w:rsidRPr="00585C09" w:rsidRDefault="00585C09" w:rsidP="0058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советские годы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Пезмегская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церковь была закрыта.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2014 года, благодаря добровольным пожертвованиям, в церкви были проведены ремонтные работы. Восстановлена звонница, обновлен купол, отремонтированы стены и заменены окна. Настоятелем прихода является иерей Игорь Дубов. Как отмечает сам отец Игорь: «Храм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Пезмеге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для меня первым домом, а прихожане – моей семьей».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Церковь Рождества Пресвятой Богородицы в деревне Важкурья Корткеросского района</w:t>
      </w: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Церковь, построенная в 1914 году, изначально была освящена в честь Собора Пресвятой Богородицы и носила это имя до закрытия в 1938 году. Благодаря тому, что в советский период она не пустовала, а служила различным культурным учреждениям, храм хорошо сохранился. Это позволило избежать масштабной реставрации после возвращения верующим: уже к 1996 году здесь возобновились службы. Тогда же церковь была повторно освящена и получила свое нынешнее название. Годом позже был основан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Важкурский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Богородице-Рождественский мужской монастырь, в состав которого вошла эта церковь, оставаясь его частью по сей день.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церкви двухэтажное и трехчастное. Центральный объем, увенчанный пятью куполами, соединен трапезной с колокольней. Фасады богато украшены декоративными элементами: кронштейнами, висячими гирьками 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аркатурными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поясами. Полы выложены мозаикой. Эксперты считают церковь редким образцом русского барокко с элементами византийского стиля.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церковь закрыта для посещения, богослужения не проводятся.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Событийный туризм 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Событийный туризм — это вид туризма, при котором поездки приурочены к каким-либо событиям. События могут относиться к сфере культуры, спорта.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Ключевые событийные мероприятия муниципального района «Корткеросский» – драйверы развития внутреннего туризма. </w:t>
      </w:r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Традиционный фольклорный праздник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Чибильтöм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» / Рождественские гуляния»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Волшебное зимнее событие, наполненное атмосферой праздника, колядками, народными играми, ярмаркой и традиционными рождественскими угощениями. Для гостей организованы катания на снегоходах, концерт, ярмарка мастеров декоративно-прикладного творчества, игры и угощения.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Праздник проходит 6 января в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с.Нившера</w:t>
      </w:r>
      <w:proofErr w:type="spellEnd"/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BB64B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Афанасьевская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ярмарка 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первые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Небдинском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селении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Усть-Сысольского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ярмарка была открыта в 20-х годах XIX века. Эта ярмарка имела значение и для русского населения Севера, и для ненцев (самоедов), и для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Небдинскую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Афанасьевскую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ярмарку приезжали купцы из Ишима, Чердыни, Вятки,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Усть-Сысольска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вишерские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крестьяне,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ижемцы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крупных размерах на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Небдинской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ярмарке торговали рыбой. До середины 40-х годов XIX столетия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ярмарка служила одним из пунктов поставки хлеба в Печорский край.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2005 году ярмарка была вновь возрождена. В отличие от ярмарок 19 века, которые проводились на протяжении недели, нынешняя ярмарка проходит один день. Идея возрождения ярмарки связана как с желанием возрождения утраченных традиций, так и с целью сбыта продукции местного населения. Традиционная ярмарка, предлагает гостям уникальные изделия народных промыслов, фермерскую продукцию, для детей и взрослых организованы игры и забавы, угощения, концерт, мастер-классы и полное погружение в атмосферу старинного русского быта.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Ярмарка проходит раз в два года в январе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с.Небдино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5C09" w:rsidRPr="00585C09" w:rsidRDefault="00585C09" w:rsidP="00585C0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Межрегиональный фестиваль кузнечного мастерства «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Айка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фестиваля – возродить кузнечную традицию народа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регионе и утвердить Корткеросский район как место зарождения этого ремесла. Фестиваль демонстрирует величие древнего ремесла, предлагая гостям захватывающие мастер-классы, показательные выступления и возможность приобрести эксклюзивные кованые изделия.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кузнечными конкурсами фестиваль насыщен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разножанровыми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площадками: ярмарки подворий, детские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интерактивы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аллея мастеров, спортивные турниры, историческая реконструкция, уличное кафе, выставка ретро машин, тест-драйвы на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квадроциклах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внедорожниках. А на главной сцене фестиваля проходят выступления музыкантов и народных коллективов, шоу программы, розыгрыши призов.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Кöрт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селе Корткерос проводится с периодичностью раз в два года, традиционно в июле.</w:t>
      </w:r>
    </w:p>
    <w:p w:rsidR="00585C09" w:rsidRPr="00585C09" w:rsidRDefault="00585C09" w:rsidP="00585C0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Гастрономический фестиваль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 каше - сила наша!»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C09" w:rsidRPr="00585C09" w:rsidRDefault="00585C09" w:rsidP="00585C09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Праздник, посвященный исконно русскому блюду – каше. Гости могут попробовать разнообразные виды каш, приготовленных по старинным и современным рецептам, узнать секреты их приготовления и принять участие в народных забавах.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кашеваров проходит по следующим номинациям: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«Бабушкина каша»;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Каша-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наша»;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«Каша из топора»;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«Каша сладкоежка»;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«Солдатская каша».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Фестиваль кашеваров проходит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с.Маджа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два года в июне. </w:t>
      </w:r>
    </w:p>
    <w:p w:rsidR="00585C09" w:rsidRPr="00585C09" w:rsidRDefault="00585C09" w:rsidP="00585C0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Картофельный фестиваль «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Печенча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Яркое событие, воспевающее «второй хлеб» – картофель. Фестиваль предлагает дегустации блюд из картофеля, кулинарные поединки и развлекательную программу для всей семьи.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среди команд проводятся в номинациях: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«Картошка по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«Солдатская картошечка»;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Печенча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Картофельный фестиваль проходит раз в два года в сентябре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с.Пезмег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Традиционное народное гуляние «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Чомöр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585C09" w:rsidRPr="00585C09" w:rsidRDefault="00585C09" w:rsidP="00585C09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октябре отмечался один из самых любимых в народе праздников — Покров Пресвятой Богородицы. Для крестьянского люда Покров был связан с завершением сельскохозяйственных работ и началом зимы. Готовились угощения из плодов нового урожая.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Аутентичный народный праздник, погружающий в культуру и традиции коренного населения, с песнями, танцами, обрядами и угощениями. Гостей потчуют вареной капустой, ухой, угощают горячим чаем, выпечкой; любой желающий может поучаствовать в соревнованиях: кто лучше и вкуснее приготовит «капусту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»; для гостей проводятся народные игры, хороводы, катание на лошадях. Особое внимание уделяется и поклонникам сельскохозяйственной техники — для них проводится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Технопарад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где демонстрируются современные и традиционные машины, что добавляет празднику особый колорит и показывает связь прошлого и настоящего.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 проходит раз в два года в октябре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с.Вомын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5C09" w:rsidRPr="00585C09" w:rsidRDefault="00585C09" w:rsidP="00585C0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</w:rPr>
        <w:t>Этнофестиваль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</w:rPr>
        <w:t xml:space="preserve"> «Лес» </w:t>
      </w:r>
    </w:p>
    <w:p w:rsidR="00585C09" w:rsidRPr="00585C09" w:rsidRDefault="00585C09" w:rsidP="00585C09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фестиваля организовано как сетка непрерывно действующих интерактивных площадок, предлагающих гостям различные активности – экскурсии, дегустации, мастер-классы, конкурсы, музыкально-театрализованные представления.      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организовано как массовый праздник на открытом воздухе. В течение всего фестивального дня специалисты на спецтехнике показывают мастер-класс по пилке бревен, а участники турнира лесорубов соревнуются в скорости и точности владения бензопилой, проходя сложные испытания. Кроме того, на фестивале проходит творческий конкурс, в рамках которого оцениваются лучшие деревянные скульптуры, созданные мастерами прямо на месте.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Этнофестиваль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«Лес» проходит раз в два года в сентябре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с.Мордино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C09" w:rsidRPr="00585C09" w:rsidRDefault="00585C09" w:rsidP="00585C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sz w:val="24"/>
          <w:szCs w:val="24"/>
        </w:rPr>
        <w:t xml:space="preserve">Открытый районный турнир косарей «Звени, коса!» 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76" w:lineRule="auto"/>
        <w:ind w:left="720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косарей «Звени, коса!» – это не просто состязание, а настоящий праздник северного лета. Гостей ждет азартное и красочное зрелище, возможность встретиться с виртуозами косьбы и знатоками народных традиций. Однако «Звени, коса!» предлагает гораздо больше, чем просто соревнования. Параллельно с напряженной борьбой за звание лучшего косаря, посетителей ожидает насыщенная культурная программа, включающая концертные выступления творческих коллективов Корткеросского района, сельское подворье, множество фотозон и разнообразные мастер-классы.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Турнир проходит раз в два года в июле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с.Нившера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sz w:val="24"/>
          <w:szCs w:val="24"/>
        </w:rPr>
        <w:t>Открытый районный спортивный фестиваль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</w:rPr>
        <w:t>Лямпиада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40" w:lineRule="auto"/>
        <w:ind w:left="720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Уникальный спортивный праздник для любителей лыж 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лямп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Заряд бодрости, азарта и незабываемых впечатлений от активного зимнего отдыха. В программу входит комплекс разнообразных спортивных и этнокультурных мероприятий, главным среди которых изначально стали гонки на охотничьих лыжах. 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объединяет людей разных возрастов и национальностей. Кроме гонок на охотничьих лыжах,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Лямпиада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предлагает участникам и гостям праздника знакомство с национально-культурными обычаями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народа: его кухней, ремеслами, орудиями и традиционными формами охоты и рыболовства. 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Фестиваль проходит раз в два года марте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с.Большелуг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5C09" w:rsidRPr="00585C09" w:rsidRDefault="00585C09" w:rsidP="00585C0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Открытый районный спортивный фестиваль по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>дуатлону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«Каля ты»</w:t>
      </w:r>
    </w:p>
    <w:p w:rsidR="00585C09" w:rsidRPr="00585C09" w:rsidRDefault="00585C09" w:rsidP="00585C09">
      <w:pPr>
        <w:widowControl w:val="0"/>
        <w:autoSpaceDE w:val="0"/>
        <w:autoSpaceDN w:val="0"/>
        <w:spacing w:after="0" w:line="276" w:lineRule="auto"/>
        <w:ind w:left="720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мероприятие, привлекающее любителей активного образа жизни и профессиональных спортсменов. Программа фестиваля включает велогонку на горном велосипеде и кросс. Для всех гостей фестиваля предусмотрены дополнительные спортивные развлечения: соревнования по метанию гири на дальность, волейбол, полоса препятствий. Помимо спортивных активностей, организован концерт творческих коллективов, увлекательные мастер-классы и уютное летнее кафе. Фестиваль призван популяризировать здоровый образ жизни.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Фестиваль проходит в июле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п.Приозерный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Событийные мероприятия Корткеросского района не только привлекают туристов, но и способствуют сохранению культурного наследия, развитию местных промыслов и укреплению имиджа Корткеросского района. </w:t>
      </w:r>
    </w:p>
    <w:p w:rsidR="00585C09" w:rsidRPr="00585C09" w:rsidRDefault="00585C09" w:rsidP="00585C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numPr>
          <w:ilvl w:val="1"/>
          <w:numId w:val="12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туризм</w:t>
      </w:r>
    </w:p>
    <w:p w:rsidR="00585C09" w:rsidRPr="00585C09" w:rsidRDefault="00585C09" w:rsidP="00585C09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любителей активного отдыха и природы особой популярностью пользуются организованные сплавы по живописным рекам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Вычегда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Локчим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Вишера 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Лымва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Путешествия доступны на байдарках, катамаранах и надувных лодках.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Предлагаемые маршруты: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сплав по реке Вишера: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 начинается от слияния рек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Енью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Лемью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завершается в селе Сторожевск.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сплав по реке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Лымва</w:t>
      </w:r>
      <w:proofErr w:type="spellEnd"/>
      <w:r w:rsidRPr="00585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маршрута – деревня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Лымва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финиш – село Нившера. Этот уникальный сплав проходит по территории Комплексного заказника «Река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Лымва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Особенность реки – ее верховья не замерзают даже в зимний период, что делает этот маршрут интересным круглый год.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сплавы проводятся под руководством опытного инструктора-проводника, педагога Районного центра дополнительного образования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учрежедния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ул.Лебедева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д.6а.</w:t>
      </w: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любителей острых ощущений в мае, неподалеку от Корткероса, разворачивается захватывающее «Ралли по кия-ю на надувных лодках».</w:t>
      </w:r>
      <w:r w:rsidRPr="00585C09">
        <w:rPr>
          <w:rFonts w:ascii="-apple-system" w:eastAsia="Times New Roman" w:hAnsi="-apple-system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одно из самых экстремальных соревнований, где участники демонстрируют мастерство на одноместных и двухместных резиновых лодках.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августа по октябрь поселок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Аджером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центром «Туристических фестивалей», ориентированных на разные группы населения. Фестивальный цикл открывают мероприятия для людей с инвалидностью. В начале сентября к ним присоединяются граждане старшего возраста. В конце месяца собираются общественники и команды женских советов. Завершают цикл педагоги образовательных организаций.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мероприятий – Центр спортивных мероприятий Корткеросского района, находящийся по адресу: 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ул.Набережная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д.8. 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Туристские маршруты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Туристическая тропа «Языческая роща» 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Языческая роща - природный феномен, находится в трех километрах от села Корткерос, </w:t>
      </w:r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расположенного на левой стороне протоки "</w:t>
      </w:r>
      <w:proofErr w:type="spellStart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Кортвис</w:t>
      </w:r>
      <w:proofErr w:type="spellEnd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 (пер. с </w:t>
      </w:r>
      <w:proofErr w:type="spellStart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«железная протока»).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естность произрастания причудливых деревьев - особенная: здесь не слышно пения птиц, а кроны деревьев то свиваются в единое целое, а то - от одного корня тянутся к небу несколько огромных крон. Необычны тут и многие другие деревья. Толстые стволы некоторых словно какой-то невидимый великан согнул в бараний рог.  А наверху, над переплетенными верхушками деревьев, веточки имеют наросты в форме метелок, будто пролетела сказочная Баба-Яга, оставив свои отметины – «</w:t>
      </w:r>
      <w:proofErr w:type="spellStart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ведьмины</w:t>
      </w:r>
      <w:proofErr w:type="spellEnd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метлы». В обычном лесу можно их и не встретить, а в этом причудливом лесу они кругом. Многим деревьям в роще даны названия по их внешнему виду, например, дерево «Русалка», дерево «Лучник», дерево «Кресло </w:t>
      </w:r>
      <w:proofErr w:type="spellStart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Кӧрт</w:t>
      </w:r>
      <w:proofErr w:type="spellEnd"/>
      <w:r w:rsidRPr="00585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Айки», дерево «Медвежья лапа». На его стволе несколько отпечатков лап медведя и если дотянутся до них рукой и загадать желание, то оно обязательно сбудется. </w:t>
      </w:r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Возраст деревьев примерно 200 лет. Маршрут проложен частично по лесной дороге шириной 3 метра, далее продолжается по проходимой лесной тропинке шириной 1,5 метра. В начале маршрута имеется бивуак, установлен стол со скамейками на 20 посадочных мест. Установлен аншлаг с информацией о «Языческой роще». На протяжении всего маршрута установлены указатели объектов.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 передвижения по тропе: в летний период – пеший, в зимний -  на лыжах. 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Протяженность маршрута – 2 км, продолжительность – 2 часа.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- </w:t>
      </w:r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Центр </w:t>
      </w:r>
      <w:proofErr w:type="spellStart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культуры Корткеросского района, расположенный по адресу: </w:t>
      </w:r>
      <w:proofErr w:type="spellStart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д.211, т.88213692136.  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BB64B6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Туристический маршрут «На родине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берегу величественной реки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Локчим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неподалёку от её устьевых вод, расположилось живописное село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имя образовано из сочетания трёх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слов: «поз» (гнездо), «ты» (озеро) и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(гора). Легенды гласят, что давным-давно, когда первые переселенцы пришли на этот берег, они увидели рядом с озером громадное гнездо. Отсюда и возникло название поселения.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веков назад, когда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намного скромнее современных размеров, здесь проживал юноша по прозвищу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(«обжора»). Оставшись сиротой, мальчик потерял мать и отца в раннем детстве, братья и сестры у него отсутствовали, единственным близким человеком оставалась лишь мудрая крестная мать («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вежань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отличался одиночеством и замкнутостью характера, избегал общения с людьми, проводя долгие часы в глухих лесах. Внешностью же парень сильно напоминал героя сказаний: высокий рост, крепкое телосложение делали его похожим на настоящего силача и богатыря. Именно в его честь назван туристический маршрут, ведущий путешественников по следам истории поселения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Позтыкерес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 охватывает 3 населенных пункта с богатой историей. С посещением пчелиной пасеки и лечебного отдыха в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АпиКерка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д.Баяркерес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осмотр сохранившейся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Позтыкеросской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Живоначальной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Троицы; родник с «живой» водой, памятный камень жертвам политических репрессий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п.Собино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Протяженность маршрута – 42 км., продолжительность – 7 часов.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- </w:t>
      </w:r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Центр </w:t>
      </w:r>
      <w:proofErr w:type="spellStart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культуры Корткеросского района, расположенный по адресу: </w:t>
      </w:r>
      <w:proofErr w:type="spellStart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д.211, т.88213692136. 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Туристический маршрут «История родного Корткероса»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Туристический маршрут «История родного Корткероса» познакомит участников с важными историческими и культурными местами села. В программе — посещение памятного знака на месте основания Корткероса, памятника «Скорбящая мать», посвящённого жителям, погибшим в годы Великой Отечественной войны, а также парка Победы. Участники увидят знаковые места села, новый парк отдыха и уникальные арт-объекты, отражающие дух и историю родного села.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Протяженность маршрута – 2 км. Продолжительность – 2 часа.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- Корткеросский районный историко-краеведческий музей, расположенный по адресу: 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д.195.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– 88213692296.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Экскурсионный тур «На Родине Виктора Савина»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посвящена выдающемуся деятелю Коми АССР Виктору Савину – создателю национального театра, автору гимна республики, видному культурному и политическому деятелю. Участники тура посетят ключевые места, связанные с его жизнью и творчеством: памятный знак в сквере на месте родительского дома В.А. Савина, литературный музей, где он ставил свои пьесы.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экскурсии - 4 часа, протяжённость - 4 км.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- Корткеросский районный историко-краеведческий музей.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д.195.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88213692296.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Рыболовный туризм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Рыболовный туризм — это вид туристического отдыха, основная цель которого — ловля разных рыб и иных обитателей водоёмов.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Озеро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Республики Коми — место для рыболовного туризма. Водоём расположен вблизи посёлка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бассейне реки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Вычегда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120 км от Сыктывкара — столицы Республики Коми. Озеро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раскинулась 6.5 км в длину, на площади 65 гектара и имеет глубину в среднем 3,5 метра. Есть места глубиной 5-8 метров.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Условия: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Озеро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2010 года находится в пользовании индивидуального предпринимателя Михайлова В., за водоёмом производится уход. Это позволяет организовывать туризм на берегах озера, предлагать рыбалку на щуку, судака, леща и других обитателей водоёма.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Важно: любительское ужение рыбы несовместимо с некоторыми орудиями лова (сети, ловушки, взрывчатка и др.). Также запрещён лов рыбы с незарегистрированных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Инфраструктура: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предлагают различные виды отдыха на озере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рыбалка;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разбитие палаточного лагеря;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приготовление блюд на мангале или костре;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отдых на укромном песчаном пляже и купание в озере;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плавание на лодке.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Организатор: </w:t>
      </w:r>
      <w:hyperlink r:id="rId20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https://vk.com/rybalka.komi</w:t>
        </w:r>
      </w:hyperlink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Перспективные направления развития туризма 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2.12.1. Перспективы развития промышленного туризма</w:t>
      </w:r>
    </w:p>
    <w:p w:rsidR="00585C09" w:rsidRPr="00585C09" w:rsidRDefault="00585C09" w:rsidP="00585C09">
      <w:pPr>
        <w:tabs>
          <w:tab w:val="left" w:pos="1587"/>
          <w:tab w:val="left" w:pos="3511"/>
          <w:tab w:val="left" w:pos="4647"/>
          <w:tab w:val="left" w:pos="5890"/>
          <w:tab w:val="left" w:pos="7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 район обладает значительным потенциалом для развития промышленного туризма (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промтуризма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), что представляет собой перспективное направление для диверсификации туристского продукта. Промышленный туризм, предполагающий посещение действующих производственных объектов, позволяет достичь ряда стратегических целей.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развития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промтуризма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Популяризация отраслей: Повышение осведомленности среди школьников, студентов, местных жителей и внешних туристов о производственных мощностях района.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ориентация: Стимулирование интереса молодежи к инженерным, технологическим и рабочим специальностям в промышленности через прямое знакомство с современными технологиями и условиями труда.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обеспечение: Содействие решению кадровых вопросов предприятий путем привлечения квалифицированных молодых специалистов.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деловых связей: Создание платформы для налаживания партнерских отношений и обмена опытом между производственными структурами.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Секторальная основа для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промтуризма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отраслью экономики муниципального образования «Корткеросский» является сельское хозяйство, обеспечивающее существенный вклад в аграрный сектор Республики Коми. Ключевые производственные активы, потенциально доступные для экскурсионного посещения, включают: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крупных сельскохозяйственных предприятий.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предприятия пищевой промышленности.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сельскохозяйственно-перерабатывающих и снабженческих кооператива.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Одиннадцать индивидуальных крестьянских (фермерских) хозяйств.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основная деятельность большинства агропредприятий сфокусирована на производстве первичной продукции животноводства и растениеводства, именно аграрный сектор является наиболее подготовленным и перспективным направлением для внедрения пилотных программ промышленного туризма.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потенциалу, заложенному в аграрном секторе, Корткеросский район располагает уникальными объектами ремесленного и малой индустрии, которые могут быть интегрированы в программу промышленного туризма.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 объектом в данном направлении является Творческая мастерская «Кузня», принадлежащая кузнецу и общественному активисту Игорю Усачеву. Данная мастерская является центром развития кузнечного ремесла в районе и местом создания многочисленных арт-объектов, используемых для благоустройства как Корткеросского района, так и соседних территорий.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 и туристская привлекательность объекта: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Мастерская функционирует с 2020 года. В будние дни она занята выполнением производственных заказов, однако в выходные и праздничные дни активно открыта для взаимодействия с туристами.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функция: Регулярное проведение мастер-классов для туристов и гостей села по основам кузнечного дела.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в события: Участие в районных и муниципальных праздниках, демонстрация ремесленных технологий.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«Кузни» в маршруты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промтуризма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не только показать производственный процесс (технологии обработки металла), но и предоставит гостям возможность практического вовлечения в старинное ремесло.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объекта: Корткеросский район,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ул.Дорожная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д.1Б.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информация: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ВК: </w:t>
      </w:r>
      <w:hyperlink r:id="rId21" w:tgtFrame="_blank" w:history="1">
        <w:r w:rsidRPr="00585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https://vk.com/kortkerosskayakuznya99</w:t>
        </w:r>
      </w:hyperlink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дополнение к потенциалу аграрного сектора и ремесленной мастерской «Кузня», значительные перспективы для развития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промтуризма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открывает лесопромышленный комплекс района.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 отрасль сохраняет ключевую роль в экономической структуре муниципального района «Корткеросский». Производственные мощности сектора представлены средними и мелкими организациями, охватывающими полный цикл лесопереработки: от заготовительных работ до глубокой обработки древесины.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Потенциальные объекты для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промтуризма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лесной отрасли: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Производства глубокой переработки: Наличие цехов по производству 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пеллет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брикетов предлагает возможности для показа современных, экологически ориентированных технологий переработки низкосортной древесины.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Экспортно-ориентированные предприятия: Значимость сектора подчеркивается экспортом пиломатериалов не только на внутренний рынок, но и в международные юрисдикции (включая Китай, Иорданию и Узбекистан). Посещение таких предприятий может быть интересно для деловых туров и демонстрации логистических возможностей района.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лесопромышленных объектов в экскурсионные программы позволит продемонстрировать эффективность использования природных ресурсов района и будет способствовать популяризации высокотехнологичных рабочих профессий в сфере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лесообработки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промышленного туризма в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должно охватывать не только крупные производственные циклы (сельское хозяйство и лесопереработка), но и предприятия, сохраняющие культурно-производственную идентичность.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поселке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Аджером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 объект, сочетающий народные промыслы и современные технологии: Творческая мастерская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Югыд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Арт».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и туристская ценность: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Мастерская специализируется на изготовлении вязаных изделий с использованием традиционных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орнаментов. Данный вид деятельности позволяет не только сохранять и популяризировать культурное наследие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народа, но и демонстрировать его успешную интеграцию в современное производство.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осуществляется с применением современных вязальных машин, что делает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Югыд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Арт» примером успешного симбиоза ручного традиционного искусства и промышленных технологий. Посещение данного объекта в рамках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промтура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туристам ознакомиться с процессом создания аутентичной сувенирной и текстильной продукции, получив при этом опыт, сочетающий культурно-познавательный и производственный аспекты.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2.12.2. Культурно-познавательный туризм</w:t>
      </w:r>
    </w:p>
    <w:p w:rsidR="00585C09" w:rsidRPr="00585C09" w:rsidRDefault="00585C09" w:rsidP="00585C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Перспективное направление в развитии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агротуризма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- размещение туристов на крестьянских подворьях, в старинных избах (гостевые дома), где можно познакомиться с повседневным деревенским бытом, организация краеведческих маршрутов по муниципальному району. Наиболее перспективны для реализации данного направления населенные пункты -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д.Троицк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с.Богородск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с.Небдино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с.Пезмег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д.Лопыдино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п.Намск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д.Четдино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д.Ивановская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с.Додзь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5C09" w:rsidRPr="00585C09" w:rsidRDefault="00585C09" w:rsidP="00585C0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2.12.3. Разработка туристического маршрута «Патриот» </w:t>
      </w: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 «Патриот» — не просто экскурсия, а возможность глубже понять историю, почувствовать связь поколений и выразить уважение тем, кто подарил нам мирное небо над головой. Маршрут подходит для всех возрастов, как для школьных групп, так и для семейных поездок.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Маршрут должен включать посещение следующих пунктов: 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Корткерос: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маршрута — в центре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Корткроса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гости посетят Парк Победы. Здесь можно возложить цветы к Вечному огню, символу памяти и благодарности всем, кто сражался за мир. Особое внимание привлекает экспозиция с танком Т-55 — легендарной боевой машиной, ставшей символом силы и мужества.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Поселок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Аджером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маршрут ведет в поселок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Аджером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находится мемориал, посвященный героям Великой Отечественной войны. Здесь же можно увидеть знаменитую боевую </w:t>
      </w: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машину — легендарную «Катюшу», которая сыграла важную роль в освобождении нашей Родины.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Приозерный:</w:t>
      </w:r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Завершается маршрут в Приозерном, где расположена Аллея воинской славы «Сирень Победы». </w:t>
      </w:r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Актуализировать и возобновить туристический маршрут «Шагами через прошлое в настоящее».  </w:t>
      </w:r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маршрут будет охватывать два населенных пункта: село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Пезмег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поселок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Аджером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предлагая гостям насыщенную программу:</w:t>
      </w:r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 блок: Ознакомление с историей каменной церкви, построенной в стиле русского классицизма в период с 1835 по 1843 годы.</w:t>
      </w:r>
    </w:p>
    <w:p w:rsidR="00585C09" w:rsidRPr="00585C09" w:rsidRDefault="00585C09" w:rsidP="00585C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Культурно-образовательный блок: Посещение библиотеки с последующим участием в мастер-классе по ткачеству на старинном ткацком станке.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блок: Экскурсия на современное предприятие по переработке дикоросов «Сила жизни». В рамках экскурсии предусмотрено ознакомление с технологией производства иван-чая, осмотр специализированного оборудования, а также дегустация и возможность приобретения производимой продукции.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блок: Завершение маршрута в мастерской «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Югыд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арт» Светланы Туровой, где будет продемонстрирован процесс вязания изделий с традиционным </w:t>
      </w:r>
      <w:proofErr w:type="spellStart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орнаментом на современном оборудовании.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2.13. Анализ сильных и слабых сторон, возможностей и угроз</w:t>
      </w:r>
    </w:p>
    <w:p w:rsidR="00585C09" w:rsidRPr="00585C09" w:rsidRDefault="00585C09" w:rsidP="00585C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туризма в муниципальном районе «Корткеросский»</w:t>
      </w:r>
    </w:p>
    <w:p w:rsidR="00585C09" w:rsidRPr="00585C09" w:rsidRDefault="00585C09" w:rsidP="00585C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2028 года</w:t>
      </w:r>
    </w:p>
    <w:p w:rsidR="00585C09" w:rsidRPr="00585C09" w:rsidRDefault="00585C09" w:rsidP="00585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сильных и слабых сторон в сфере туристического бизнеса, оценить потенциальные внешние угрозы и возможности туризма, а также найти резервы развития въездного туризма на территорию района проведем поэтапный SWOT-анализ общей ситуации туристической отрасли муниципального района «Корткеросский».</w:t>
      </w:r>
    </w:p>
    <w:p w:rsidR="00585C09" w:rsidRPr="00585C09" w:rsidRDefault="00585C09" w:rsidP="00585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сформируем матрицу сильных и слабых сторон, угроз и возможностей отрасли (табл. 1).</w:t>
      </w:r>
    </w:p>
    <w:p w:rsidR="00585C09" w:rsidRPr="00585C09" w:rsidRDefault="00585C09" w:rsidP="00585C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 – Анализ туристической отрасли муниципального района «Корткеросский»</w:t>
      </w:r>
    </w:p>
    <w:p w:rsidR="00585C09" w:rsidRPr="00585C09" w:rsidRDefault="00585C09" w:rsidP="00585C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4593"/>
        <w:gridCol w:w="4611"/>
      </w:tblGrid>
      <w:tr w:rsidR="00585C09" w:rsidRPr="00585C09" w:rsidTr="00585C09">
        <w:tc>
          <w:tcPr>
            <w:tcW w:w="4814" w:type="dxa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Сильные стороны:</w:t>
            </w:r>
          </w:p>
        </w:tc>
        <w:tc>
          <w:tcPr>
            <w:tcW w:w="4815" w:type="dxa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Слабые стороны:</w:t>
            </w:r>
          </w:p>
        </w:tc>
      </w:tr>
      <w:tr w:rsidR="00585C09" w:rsidRPr="00585C09" w:rsidTr="00585C09">
        <w:tc>
          <w:tcPr>
            <w:tcW w:w="4814" w:type="dxa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природных объектов, 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наличие объектов историко-культурного наследия;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наличие развитой транспортной инфраструктуры и логистики;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стабильная социально-экономическая обстановка;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наличие памятников природы;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природных ресурсов для развития водного туризма; 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наличие биоресурсов для развития охотничье-рыболовного туризма;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административная поддержка (информирование, консультации);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доброжелательное отношение к туристам населения района;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событийных мероприятий, привлекающих туристов;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 xml:space="preserve">-  наличие существующих туристских </w:t>
            </w:r>
            <w:r w:rsidRPr="00585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маршрутов, реализуемых через турагентства;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наличие производственных объектов для развития промышленного туризма.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ind w:firstLine="4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5" w:type="dxa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недостаточное количество коллективных средств размещения;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  низкий уровень развития сети общественного питания;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ярко выраженного центра притяжения, который выступил бы в качестве источника генерации базового туристического потока и создал условия для развития полноценного туристского кластера; 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недостаток квалифицированных кадров с профильным туристским образованием и опытом работы в турбизнесе;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нехватка инвестиционных ресурсов;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отсутствие адресных мер поддержки туристической отрасли.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ind w:firstLine="6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C09" w:rsidRPr="00585C09" w:rsidTr="00585C09">
        <w:tc>
          <w:tcPr>
            <w:tcW w:w="4814" w:type="dxa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lastRenderedPageBreak/>
              <w:t>Угрозы:</w:t>
            </w:r>
          </w:p>
        </w:tc>
        <w:tc>
          <w:tcPr>
            <w:tcW w:w="4815" w:type="dxa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Возможности:</w:t>
            </w:r>
          </w:p>
        </w:tc>
      </w:tr>
      <w:tr w:rsidR="00585C09" w:rsidRPr="00585C09" w:rsidTr="00585C09">
        <w:tc>
          <w:tcPr>
            <w:tcW w:w="4814" w:type="dxa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спад в экономике;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 неблагоприятные изменения в законодательстве в сфере малого и среднего бизнеса;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рост налоговой нагрузки;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снижение доходов населения;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Georgia" w:hAnsi="Georgia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 суровые природные условия в регионе</w:t>
            </w:r>
          </w:p>
        </w:tc>
        <w:tc>
          <w:tcPr>
            <w:tcW w:w="4815" w:type="dxa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развитие и продвижение разнообразных видов туризма;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  улучшение инфраструктуры туризма и его материально-технической базы за счёт привлечения инвестиций;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рост экономического потенциала за счёт развития рынка услуг;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  создание благоприятного инвестиционного климата в сфере туризма;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увеличение туристского потока за счет привлечения отдыхающих из других районов и регионов России;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развитие туризма на основе принципов рационального природопользования и устойчивого развития территории;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увеличение спроса на туристские услуги вследствие экономических санкций, влекущих за собой невозможность выезда для отдыха за пределы Российской Федерации;</w:t>
            </w:r>
            <w:r w:rsidRPr="00585C0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- разработка новых туристских маршрутов и их реализация;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- создание единого туристско-рекреационного пространства с соседними районами.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5C09" w:rsidRPr="00585C09" w:rsidRDefault="00585C09" w:rsidP="00585C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 анализ позволяет сделать вывод, что территория муниципального района «Корткеросский» перспективна в плане развития этнографического, событийного, промышленного, этнокультурного, спортивного направлений туризма при условии ее активного позиционирования и акцентирования внимания на ее многофункциональности.</w:t>
      </w:r>
    </w:p>
    <w:p w:rsidR="00585C09" w:rsidRPr="00585C09" w:rsidRDefault="00585C09" w:rsidP="00585C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к Концепции </w:t>
      </w:r>
    </w:p>
    <w:p w:rsidR="00585C09" w:rsidRPr="00585C09" w:rsidRDefault="00585C09" w:rsidP="00585C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</w:t>
      </w:r>
    </w:p>
    <w:p w:rsidR="00585C09" w:rsidRPr="00585C09" w:rsidRDefault="00585C09" w:rsidP="00585C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 Концепции развития туризма на территории муниципального района «Корткеросский» до 2028 года</w:t>
      </w:r>
    </w:p>
    <w:p w:rsidR="00585C09" w:rsidRPr="00585C09" w:rsidRDefault="00585C09" w:rsidP="00585C09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160"/>
        <w:tblW w:w="9046" w:type="dxa"/>
        <w:tblInd w:w="250" w:type="dxa"/>
        <w:tblLook w:val="04A0" w:firstRow="1" w:lastRow="0" w:firstColumn="1" w:lastColumn="0" w:noHBand="0" w:noVBand="1"/>
      </w:tblPr>
      <w:tblGrid>
        <w:gridCol w:w="1176"/>
        <w:gridCol w:w="2475"/>
        <w:gridCol w:w="1292"/>
        <w:gridCol w:w="1257"/>
        <w:gridCol w:w="1368"/>
        <w:gridCol w:w="1478"/>
      </w:tblGrid>
      <w:tr w:rsidR="00585C09" w:rsidRPr="00585C09" w:rsidTr="00585C09">
        <w:trPr>
          <w:trHeight w:val="620"/>
        </w:trPr>
        <w:tc>
          <w:tcPr>
            <w:tcW w:w="54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adjustRightInd w:val="0"/>
              <w:ind w:left="-559" w:firstLine="127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543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9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5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556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698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585C09" w:rsidRPr="00585C09" w:rsidTr="00585C09">
        <w:tc>
          <w:tcPr>
            <w:tcW w:w="54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3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Количество средств размещения (на конец года)</w:t>
            </w:r>
          </w:p>
        </w:tc>
        <w:tc>
          <w:tcPr>
            <w:tcW w:w="129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5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C09" w:rsidRPr="00585C09" w:rsidTr="00585C09">
        <w:tc>
          <w:tcPr>
            <w:tcW w:w="54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3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85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туристского потока уникальных туристов в год</w:t>
            </w:r>
          </w:p>
        </w:tc>
        <w:tc>
          <w:tcPr>
            <w:tcW w:w="129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415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56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5 500</w:t>
            </w:r>
          </w:p>
        </w:tc>
        <w:tc>
          <w:tcPr>
            <w:tcW w:w="1698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585C09" w:rsidRPr="00585C09" w:rsidTr="00585C09">
        <w:tc>
          <w:tcPr>
            <w:tcW w:w="54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43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Удовлетворенность туристками услугами</w:t>
            </w:r>
          </w:p>
        </w:tc>
        <w:tc>
          <w:tcPr>
            <w:tcW w:w="129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5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6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98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85C09" w:rsidRPr="00585C09" w:rsidTr="00585C09">
        <w:tc>
          <w:tcPr>
            <w:tcW w:w="54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3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Количество койко-мест в средствах размещения</w:t>
            </w:r>
          </w:p>
        </w:tc>
        <w:tc>
          <w:tcPr>
            <w:tcW w:w="1292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5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98" w:type="dxa"/>
            <w:vAlign w:val="center"/>
          </w:tcPr>
          <w:p w:rsidR="00585C09" w:rsidRPr="00585C09" w:rsidRDefault="00585C09" w:rsidP="00585C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585C09" w:rsidRPr="00585C09" w:rsidRDefault="00585C09" w:rsidP="00585C0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к Концепции </w:t>
      </w:r>
    </w:p>
    <w:p w:rsidR="00585C09" w:rsidRPr="00585C09" w:rsidRDefault="00585C09" w:rsidP="00585C09">
      <w:pPr>
        <w:spacing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Финансово-экономическое обоснование к Концепции развития туризма на территории МР "Корткеросский" до 2028 года </w:t>
      </w:r>
    </w:p>
    <w:p w:rsidR="00585C09" w:rsidRPr="00585C09" w:rsidRDefault="00585C09" w:rsidP="00585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52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289"/>
        <w:gridCol w:w="3544"/>
        <w:gridCol w:w="2410"/>
        <w:gridCol w:w="2409"/>
      </w:tblGrid>
      <w:tr w:rsidR="00585C09" w:rsidRPr="00585C09" w:rsidTr="00585C09">
        <w:trPr>
          <w:trHeight w:val="150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Ориентировочная стоимость (сумма расходов), </w:t>
            </w:r>
            <w:proofErr w:type="spellStart"/>
            <w:r w:rsidRPr="0058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млн.руб</w:t>
            </w:r>
            <w:proofErr w:type="spellEnd"/>
            <w:r w:rsidRPr="0058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Возможные источники финансирования</w:t>
            </w:r>
          </w:p>
        </w:tc>
      </w:tr>
      <w:tr w:rsidR="00585C09" w:rsidRPr="00585C09" w:rsidTr="00585C09">
        <w:trPr>
          <w:trHeight w:val="9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туристической базы в </w:t>
            </w:r>
            <w:proofErr w:type="spellStart"/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с.Пезмег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Субсидии, средства МБ и РБ, гранты, социальное партнерство</w:t>
            </w:r>
          </w:p>
        </w:tc>
      </w:tr>
      <w:tr w:rsidR="00585C09" w:rsidRPr="00585C09" w:rsidTr="00585C09">
        <w:trPr>
          <w:trHeight w:val="12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Оснащение мебелью и оборудованием туристической базы в </w:t>
            </w:r>
            <w:proofErr w:type="spellStart"/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с.Пезмег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Субсидии, средства МБ и РБ, гранты, социальное партнерство</w:t>
            </w:r>
          </w:p>
        </w:tc>
      </w:tr>
      <w:tr w:rsidR="00585C09" w:rsidRPr="00585C09" w:rsidTr="00585C09">
        <w:trPr>
          <w:trHeight w:val="9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 территории туристической базы </w:t>
            </w:r>
            <w:proofErr w:type="spellStart"/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с.Пезмег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Субсидии, средства МБ и РБ, гранты, социальное партнерство</w:t>
            </w:r>
          </w:p>
        </w:tc>
      </w:tr>
      <w:tr w:rsidR="00585C09" w:rsidRPr="00585C09" w:rsidTr="00585C09">
        <w:trPr>
          <w:trHeight w:val="9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и развитие туристического маршрута «Языческая роща»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МБ и РБ, гранты, социальное партнерство</w:t>
            </w:r>
          </w:p>
        </w:tc>
      </w:tr>
      <w:tr w:rsidR="00585C09" w:rsidRPr="00585C09" w:rsidTr="00585C09">
        <w:trPr>
          <w:trHeight w:val="9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автобуса для оказания туристических услуг населению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Субсидии, средства МБ и РБ, социальное партнерство</w:t>
            </w:r>
          </w:p>
        </w:tc>
      </w:tr>
      <w:tr w:rsidR="00585C09" w:rsidRPr="00585C09" w:rsidTr="00585C09">
        <w:trPr>
          <w:trHeight w:val="21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полиграфической продукции для привлечения потенциальных туристов (карты, путеводители, буклеты, календарь событий и </w:t>
            </w:r>
            <w:proofErr w:type="spellStart"/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МБ</w:t>
            </w:r>
          </w:p>
        </w:tc>
      </w:tr>
      <w:tr w:rsidR="00585C09" w:rsidRPr="00585C09" w:rsidTr="00585C09">
        <w:trPr>
          <w:trHeight w:val="15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событийных мероприятий (фестивали, </w:t>
            </w:r>
            <w:proofErr w:type="spellStart"/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этнопраздники</w:t>
            </w:r>
            <w:proofErr w:type="spellEnd"/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гастрономические турниры и пр.)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 (в год)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МБ, гранты, спонсорская помощь</w:t>
            </w:r>
          </w:p>
        </w:tc>
      </w:tr>
      <w:tr w:rsidR="00585C09" w:rsidRPr="00585C09" w:rsidTr="00585C09">
        <w:trPr>
          <w:trHeight w:val="900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снаряжения, инвентаря для спортивного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C09" w:rsidRPr="00585C09" w:rsidRDefault="00585C09" w:rsidP="00585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Субсидии, средства МБ и РБ, гранты, социальное партнерство</w:t>
            </w:r>
          </w:p>
        </w:tc>
      </w:tr>
    </w:tbl>
    <w:p w:rsidR="00585C09" w:rsidRPr="00585C09" w:rsidRDefault="00585C09" w:rsidP="00585C09">
      <w:pPr>
        <w:spacing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09" w:rsidRPr="00585C09" w:rsidRDefault="00585C09" w:rsidP="00585C09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5C09" w:rsidRPr="00585C09" w:rsidSect="00585C09">
          <w:headerReference w:type="default" r:id="rId22"/>
          <w:footerReference w:type="default" r:id="rId23"/>
          <w:footerReference w:type="first" r:id="rId24"/>
          <w:pgSz w:w="11910" w:h="16850"/>
          <w:pgMar w:top="1080" w:right="995" w:bottom="709" w:left="1701" w:header="751" w:footer="0" w:gutter="0"/>
          <w:pgNumType w:start="1"/>
          <w:cols w:space="720"/>
        </w:sectPr>
      </w:pPr>
    </w:p>
    <w:p w:rsidR="00B775D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Постановление от 05.03.2026 № 248 </w:t>
      </w:r>
      <w:proofErr w:type="gramStart"/>
      <w:r w:rsidRPr="00B775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 О</w:t>
      </w:r>
      <w:proofErr w:type="gramEnd"/>
      <w:r w:rsidRPr="00B775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внесении изменений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туризма»»</w:t>
      </w:r>
    </w:p>
    <w:p w:rsidR="00B775D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Pr="00B775D9" w:rsidRDefault="00B775D9" w:rsidP="00B775D9">
      <w:pPr>
        <w:keepNext/>
        <w:tabs>
          <w:tab w:val="left" w:pos="567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Руководствуясь Федеральным законом от 06.10.2003 № 131-ФЗ «Об общих принципах организации местного самоуправления в Российской Федерации», Уставом муниципального образования муниципального района «Корткеросский», решением Совета муниципального района «Корткеросский» от 22.12.2020 № VII-3/8 «О Стратегии социально-экономического развития муниципального образования муниципального района «Корткеросский» на период до 2035 года», постановлением администрации муниципального района «Корткеросский» от 29.06.2021 № 1058 «Об утверждении перечня муниципальных программ муниципального образования муниципального района «Корткеросский», администрация муниципального района «Корткеросский» постановляет:</w:t>
      </w:r>
    </w:p>
    <w:p w:rsidR="00B775D9" w:rsidRPr="00B775D9" w:rsidRDefault="00B775D9" w:rsidP="00B77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5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Внести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 следующие изменения: 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раздел паспорта муниципальной программы «Развитие культуры и туризма» «Объем финансирования программы» изложить в следующей редакции: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4"/>
        <w:gridCol w:w="6313"/>
      </w:tblGrid>
      <w:tr w:rsidR="00B775D9" w:rsidRPr="00B775D9" w:rsidTr="00B775D9">
        <w:trPr>
          <w:tblCellSpacing w:w="0" w:type="dxa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5D9" w:rsidRPr="00B775D9" w:rsidRDefault="00B775D9" w:rsidP="00B77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</w:t>
            </w:r>
          </w:p>
          <w:p w:rsidR="00B775D9" w:rsidRPr="00B775D9" w:rsidRDefault="00B775D9" w:rsidP="00B77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 финансирования Программы на 2022-2028 годы предусматривается в размере 1 462 567 503,69 в том числе: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–167 936 742,92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–190 534 531,34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–253 532 370,77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–223 093 971,35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–213 764 007,31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–207 945 440,00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</w:t>
            </w:r>
            <w:proofErr w:type="gramStart"/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  –</w:t>
            </w:r>
            <w:proofErr w:type="gramEnd"/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205 760 440,00.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B775D9" w:rsidRPr="00B775D9" w:rsidRDefault="00B775D9" w:rsidP="00B775D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абзац первый раздела 9 Программы изложить в следующей редакции: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«Прогнозный объем финансирования Программы по годам составляет всего 1 462 567 503,</w:t>
      </w:r>
      <w:proofErr w:type="gramStart"/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69 ,</w:t>
      </w:r>
      <w:proofErr w:type="gramEnd"/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том числе: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Федерального бюджета – 43 445 101,62: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5 612 966,73;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1 517 876,30;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 год – 23 491 280,83; 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3 982 286,00;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 год – 8 840 691,76.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 счет средств Республики Коми – 621 086 213,39: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65 167 083,89;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84 587 140,28;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 год – 110 174 671,43; 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100 961 472,24;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 год – 87 180 965,55;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2027 год – 86 507 440,00;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2028 год – 86 507 440,00.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бюджета МО МР «Корткеросский» - 754 013 782,53: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92 457 637,08;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99 326 698,46;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 год – 105 518 417,87; 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111 882 679,12;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 год – 113 222 350,00;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2027 год – 116 903 000,00;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2028 год – 114 703 000,00.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от приносящей доход деятельности – 41 181 706,15: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4 699 055,22;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4 167 816,30;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 год – 13 381 900,64;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5 327 933,99;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 год – 4 520 000,00;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2027 год – 4 535 000,00;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2028 год – 4 550 000,00.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от юридических лиц – 2 840 700,00: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 935 000,00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 год – 966 100,00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939 600,</w:t>
      </w:r>
      <w:proofErr w:type="gramStart"/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 »</w:t>
      </w:r>
      <w:proofErr w:type="gramEnd"/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75D9" w:rsidRPr="00B775D9" w:rsidRDefault="00B775D9" w:rsidP="00B775D9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Раздел паспорта Подпрограммы 1 «Развитие культуры Корткеросского района»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B775D9" w:rsidRPr="00B775D9" w:rsidRDefault="00B775D9" w:rsidP="00B775D9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1"/>
        <w:gridCol w:w="6273"/>
      </w:tblGrid>
      <w:tr w:rsidR="00B775D9" w:rsidRPr="00B775D9" w:rsidTr="00B775D9">
        <w:trPr>
          <w:tblCellSpacing w:w="0" w:type="dxa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5D9" w:rsidRPr="00B775D9" w:rsidRDefault="00B775D9" w:rsidP="00B775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</w:t>
            </w:r>
          </w:p>
          <w:p w:rsidR="00B775D9" w:rsidRPr="00B775D9" w:rsidRDefault="00B775D9" w:rsidP="00B775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финансирования Подпрограммы 1 на 2022-2028 годы предусматривается в размере 1 460 082 248,</w:t>
            </w:r>
            <w:proofErr w:type="gramStart"/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69 ,</w:t>
            </w:r>
            <w:proofErr w:type="gramEnd"/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том числе: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–167 313 487,92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–189 536 531,34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–252 688 370,77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–223 073 971,35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–213 764 007,31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–207 945 440,00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 205 760 440,00.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 абзац первый раздела 7 Подпрограммы 1 изложить в следующей редакции: «Прогнозный объем финансирования Подпрограммы по годам составляет всего 1 460 082 248,</w:t>
      </w:r>
      <w:proofErr w:type="gramStart"/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69  в</w:t>
      </w:r>
      <w:proofErr w:type="gramEnd"/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том числе: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Федерального бюджета – 43 445 101,62: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5 612 966,73;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1 517 876,30;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 год – 23 491 280,83; 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3 982 286,00;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 год – 8 840 691,76.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Республики Коми – 619 206 958,39: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64 637 828,89;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83 737 140,28;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 год – 109 674 671,43; 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100 961 472,24;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 год – 87 180 965,55;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2027 год – 86 507 440,00;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2028 год – 86 507 440,00.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бюджета МО МР «Корткеросский» - 753 407 782,53: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92 363 637,08;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99 178 698,46;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2024 год – 105 174 417,87; 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111 862 679,12; 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 год – 113 222 350,00;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2027 год – 116 903 000,00;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2028 год – 114 703 000,00.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от приносящей доход деятельности – 41 181 706,15: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4 699 055,22;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4 167 816,30;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 год – 13 381 900,64;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 – 5 327 933,99;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2026 год – 4 520 000,00;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2027 год – 4 535 000,00;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2028 год – 4 550 000,00.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от юридических лиц – 2 840 700,00: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год- 935 000,00;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 год- 966 100,00;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 год- 939 600,00».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Раздел паспорта Подпрограммы 2 «Гармонизация межнациональных и межрелигиозных отношений на территории муниципального района «Корткеросский»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6"/>
        <w:gridCol w:w="6311"/>
      </w:tblGrid>
      <w:tr w:rsidR="00B775D9" w:rsidRPr="00B775D9" w:rsidTr="00B775D9">
        <w:trPr>
          <w:tblCellSpacing w:w="0" w:type="dxa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5D9" w:rsidRPr="00B775D9" w:rsidRDefault="00B775D9" w:rsidP="00B77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</w:t>
            </w:r>
          </w:p>
          <w:p w:rsidR="00B775D9" w:rsidRPr="00B775D9" w:rsidRDefault="00B775D9" w:rsidP="00B77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финансирования Подпрограммы 2 на 2022-2028 годы предусматривается в размере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2 465 255,00, в том числе: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–623 255,00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–998 000,00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–844 000,00  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2025 год –0,00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–0,00. 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 абзац первый раздела 7 Подпрограммы 2 изложить в следующей редакции: «Прогнозный объем финансирования Подпрограммы по годам составляет всего 2 465 255,00 в том числе:</w:t>
      </w:r>
    </w:p>
    <w:p w:rsidR="00B775D9" w:rsidRPr="00B775D9" w:rsidRDefault="00B775D9" w:rsidP="00B775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Республики Коми - 1 879 255,00: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529 255,00;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850 000,00;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 год- 500 000,00.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счет средств бюджета МО МР «Корткеросский» - 586 000,00: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год – 94 000,00;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2023 год – 148 000,00;</w:t>
      </w:r>
    </w:p>
    <w:p w:rsidR="00B775D9" w:rsidRPr="00B775D9" w:rsidRDefault="00B775D9" w:rsidP="00B7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 год – 344 000,00».</w:t>
      </w:r>
    </w:p>
    <w:p w:rsidR="00B775D9" w:rsidRPr="00B775D9" w:rsidRDefault="00B775D9" w:rsidP="00B775D9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Раздел паспорта Подпрограммы 3 «Въездной и внутренний туризм»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B775D9" w:rsidRPr="00B775D9" w:rsidRDefault="00B775D9" w:rsidP="00B775D9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6"/>
        <w:gridCol w:w="6311"/>
      </w:tblGrid>
      <w:tr w:rsidR="00B775D9" w:rsidRPr="00B775D9" w:rsidTr="00B775D9">
        <w:trPr>
          <w:tblCellSpacing w:w="0" w:type="dxa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5D9" w:rsidRPr="00B775D9" w:rsidRDefault="00B775D9" w:rsidP="00B77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</w:t>
            </w:r>
          </w:p>
          <w:p w:rsidR="00B775D9" w:rsidRPr="00B775D9" w:rsidRDefault="00B775D9" w:rsidP="00B77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финансирования Подпрограммы 3 на 2022-2028 годы предусматривается в размере 40 000,00, в том числе: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2022 год –0,00 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2023 год –0,00 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2024 год –0,00 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–20 000,00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год– 0,00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–0,00.</w:t>
            </w:r>
          </w:p>
          <w:p w:rsidR="00B775D9" w:rsidRPr="00B775D9" w:rsidRDefault="00B775D9" w:rsidP="00B775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5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B775D9" w:rsidRPr="00B775D9" w:rsidRDefault="00B775D9" w:rsidP="00B775D9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Таблицу 3 приложения 1 к программе изложить в редакции согласно приложению 1 к настоящему постановлению. 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Таблицу 4 приложения 1 к программе изложить в редакции согласно приложению 2 к настоящему постановлению. 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Настоящее постановление вступает в силу со дня его официального опубликования и подлежит размещению на официальном сайте администрации </w:t>
      </w: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муниципального района «Корткеросский» в информационно - коммуникационной сети «Интернет».</w:t>
      </w:r>
    </w:p>
    <w:p w:rsidR="00B775D9" w:rsidRPr="00B775D9" w:rsidRDefault="00B775D9" w:rsidP="00B775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Контроль за исполнением настоящего постановления возложить на заместителя руководителя администрации муниципального района «Корткеросский» (Карпова К.В.).</w:t>
      </w:r>
    </w:p>
    <w:p w:rsidR="00B775D9" w:rsidRPr="00B775D9" w:rsidRDefault="00B775D9" w:rsidP="00B775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775D9" w:rsidRPr="00B775D9" w:rsidRDefault="00B775D9" w:rsidP="00B775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775D9" w:rsidRPr="00B775D9" w:rsidRDefault="00B775D9" w:rsidP="00B775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5D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Глава муниципального района «Корткеросский»-</w:t>
      </w:r>
    </w:p>
    <w:p w:rsidR="00B775D9" w:rsidRPr="00585C09" w:rsidRDefault="00B775D9" w:rsidP="00B77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руководитель администрации                                                            </w:t>
      </w:r>
      <w:proofErr w:type="spellStart"/>
      <w:r w:rsidRPr="00585C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К.Сажин</w:t>
      </w:r>
      <w:proofErr w:type="spellEnd"/>
    </w:p>
    <w:p w:rsidR="00B775D9" w:rsidRPr="00585C0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Pr="00585C0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Pr="00585C09" w:rsidRDefault="00B775D9" w:rsidP="009C1BAD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85C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Постановление от 05.03.2026 № 249 «О внесении изменений в постановление администрации муниципального района «Корткеросский» от 24.02.2022 № 296 «Об утверждении плана мероприятий по реализации муниципальной программы муниципального образования муниципального района «Корткеросский» «Развитие культуры и туризма»»</w:t>
      </w:r>
    </w:p>
    <w:p w:rsidR="00B775D9" w:rsidRPr="00585C0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Pr="00585C09" w:rsidRDefault="00B775D9" w:rsidP="00B775D9">
      <w:pPr>
        <w:pStyle w:val="docdat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85C09">
        <w:rPr>
          <w:color w:val="000000"/>
          <w:sz w:val="26"/>
          <w:szCs w:val="26"/>
        </w:rPr>
        <w:t>Руководствуясь п.4 ч.1 ст.30 Устава муниципального образования муниципального района «Корткеросский», на основании Решения Совета муниципального района «Корткеросский» от 17 декабря 2025 года           № VIII-3/10 «О бюджете муниципального района «Корткеросский» на 2026 год и плановый период 2027 и 2028 годов», администрация муниципального района «Корткеросский» постановляет:</w:t>
      </w:r>
    </w:p>
    <w:p w:rsidR="00B775D9" w:rsidRPr="00585C09" w:rsidRDefault="00B775D9" w:rsidP="00B775D9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85C09">
        <w:rPr>
          <w:sz w:val="26"/>
          <w:szCs w:val="26"/>
        </w:rPr>
        <w:t> </w:t>
      </w:r>
    </w:p>
    <w:p w:rsidR="00B775D9" w:rsidRPr="00585C09" w:rsidRDefault="00B775D9" w:rsidP="00B775D9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85C09">
        <w:rPr>
          <w:color w:val="000000"/>
          <w:sz w:val="26"/>
          <w:szCs w:val="26"/>
        </w:rPr>
        <w:t>1.</w:t>
      </w:r>
      <w:r w:rsidRPr="00585C09">
        <w:rPr>
          <w:rFonts w:ascii="Arial" w:hAnsi="Arial" w:cs="Arial"/>
          <w:color w:val="000000"/>
          <w:sz w:val="26"/>
          <w:szCs w:val="26"/>
        </w:rPr>
        <w:t> </w:t>
      </w:r>
      <w:r w:rsidRPr="00585C09">
        <w:rPr>
          <w:color w:val="000000"/>
          <w:sz w:val="26"/>
          <w:szCs w:val="26"/>
        </w:rPr>
        <w:t xml:space="preserve">Внести в постановление администрации муниципального района «Корткеросский» от 24.02.2022 № 296 «Об утверждении плана мероприятий по реализации муниципальной программы муниципального образования муниципального района «Корткеросский» «Развитие культуры и туризма» следующие изменения: приложение изложить в редакции согласно </w:t>
      </w:r>
      <w:proofErr w:type="gramStart"/>
      <w:r w:rsidRPr="00585C09">
        <w:rPr>
          <w:color w:val="000000"/>
          <w:sz w:val="26"/>
          <w:szCs w:val="26"/>
        </w:rPr>
        <w:t>приложению</w:t>
      </w:r>
      <w:proofErr w:type="gramEnd"/>
      <w:r w:rsidRPr="00585C09">
        <w:rPr>
          <w:color w:val="000000"/>
          <w:sz w:val="26"/>
          <w:szCs w:val="26"/>
        </w:rPr>
        <w:t xml:space="preserve"> к настоящему постановлению.</w:t>
      </w:r>
    </w:p>
    <w:p w:rsidR="00B775D9" w:rsidRPr="00585C09" w:rsidRDefault="00B775D9" w:rsidP="00B775D9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85C09">
        <w:rPr>
          <w:color w:val="000000"/>
          <w:sz w:val="26"/>
          <w:szCs w:val="26"/>
        </w:rPr>
        <w:t>2. Настоящее постановление подлежит официальному опубликованию и размещению в информационно-коммуникационной сети «Интернет».</w:t>
      </w:r>
    </w:p>
    <w:p w:rsidR="00B775D9" w:rsidRPr="00585C09" w:rsidRDefault="00B775D9" w:rsidP="00B775D9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85C09">
        <w:rPr>
          <w:color w:val="000000"/>
          <w:sz w:val="26"/>
          <w:szCs w:val="26"/>
        </w:rPr>
        <w:t>3. Контроль за исполнением настоящего постановления возложить на заместителя руководителя администрации муниципального района «Корткеросский» (Карпова К.В.).</w:t>
      </w:r>
    </w:p>
    <w:p w:rsidR="00B775D9" w:rsidRPr="00585C09" w:rsidRDefault="00B775D9" w:rsidP="00B775D9">
      <w:pPr>
        <w:pStyle w:val="a9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585C09">
        <w:rPr>
          <w:sz w:val="26"/>
          <w:szCs w:val="26"/>
        </w:rPr>
        <w:t> </w:t>
      </w:r>
    </w:p>
    <w:p w:rsidR="00B775D9" w:rsidRPr="00585C09" w:rsidRDefault="00B775D9" w:rsidP="00B775D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585C09">
        <w:rPr>
          <w:sz w:val="26"/>
          <w:szCs w:val="26"/>
        </w:rPr>
        <w:t> </w:t>
      </w:r>
    </w:p>
    <w:p w:rsidR="00B775D9" w:rsidRPr="00585C09" w:rsidRDefault="00B775D9" w:rsidP="00B775D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585C09">
        <w:rPr>
          <w:b/>
          <w:bCs/>
          <w:color w:val="000000"/>
          <w:sz w:val="26"/>
          <w:szCs w:val="26"/>
        </w:rPr>
        <w:t>Глава муниципального района «Корткеросский»-</w:t>
      </w:r>
    </w:p>
    <w:p w:rsidR="00B775D9" w:rsidRPr="00585C09" w:rsidRDefault="00B775D9" w:rsidP="00B775D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585C09">
        <w:rPr>
          <w:b/>
          <w:bCs/>
          <w:color w:val="000000"/>
          <w:sz w:val="26"/>
          <w:szCs w:val="26"/>
        </w:rPr>
        <w:t>Руководитель администрации                                                                       </w:t>
      </w:r>
      <w:proofErr w:type="spellStart"/>
      <w:r w:rsidRPr="00585C09">
        <w:rPr>
          <w:b/>
          <w:bCs/>
          <w:color w:val="000000"/>
          <w:sz w:val="26"/>
          <w:szCs w:val="26"/>
        </w:rPr>
        <w:t>К.Сажин</w:t>
      </w:r>
      <w:proofErr w:type="spellEnd"/>
    </w:p>
    <w:p w:rsidR="00B775D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775D9" w:rsidRDefault="00B775D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5C09" w:rsidRDefault="00585C09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657D5" w:rsidRPr="00A8542C" w:rsidRDefault="00A8542C" w:rsidP="009C1BAD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854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Постановление от 19.03.2026 № 286 «Об утверждении комплексного Плана мероприятий по реализации муниципальной программы муниципального образования муниципального района «Корткеросский» «Развитие образования» на 2026 год»</w:t>
      </w:r>
    </w:p>
    <w:p w:rsidR="00B657D5" w:rsidRPr="00A8542C" w:rsidRDefault="00B657D5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8542C" w:rsidRPr="00A8542C" w:rsidRDefault="00A8542C" w:rsidP="00A854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54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постановлением администрации муниципального района «Корткеросский» от 28.10.2021 № 1632 «О муниципальных программах муниципального образования муниципального района «Корткеросский» и на основании постановления администрации муниципального района «Корткеросский» от 26.11.2021 № 1756 «Об утверждении муниципальной программы муниципального образования муниципального района «Корткеросский» «Развитие образования», администрация муниципального района «Корткеросский» постановляет: </w:t>
      </w:r>
    </w:p>
    <w:p w:rsidR="00A8542C" w:rsidRPr="00A8542C" w:rsidRDefault="00A8542C" w:rsidP="00A854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542C" w:rsidRPr="00A8542C" w:rsidRDefault="00A8542C" w:rsidP="00A8542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42C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комплексный План мероприятий по реализации муниципальной программы муниципального образования муниципального района «Корткеросский» «Развитие образования» на 2026 год (Приложение).</w:t>
      </w:r>
    </w:p>
    <w:p w:rsidR="00A8542C" w:rsidRPr="00A8542C" w:rsidRDefault="00A8542C" w:rsidP="00A8542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42C">
        <w:rPr>
          <w:rFonts w:ascii="Times New Roman" w:eastAsia="Times New Roman" w:hAnsi="Times New Roman" w:cs="Times New Roman"/>
          <w:sz w:val="26"/>
          <w:szCs w:val="26"/>
          <w:lang w:eastAsia="ru-RU"/>
        </w:rPr>
        <w:t>2. Считать утратившим силу постановление администрации муниципального района «Корткеросский» от 16.01.2025 № 62 «Об утверждении комплексного Плана мероприятий по реализации муниципальной программы муниципального образования муниципального района «Корткеросский» «Развитие образования» на 2025 год».</w:t>
      </w:r>
    </w:p>
    <w:p w:rsidR="00A8542C" w:rsidRPr="00A8542C" w:rsidRDefault="00A8542C" w:rsidP="00A854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854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Настоящее постановление вступает в силу со дня его опубликования, </w:t>
      </w:r>
      <w:r w:rsidRPr="00A8542C">
        <w:rPr>
          <w:rFonts w:ascii="Times New Roman" w:eastAsia="Calibri" w:hAnsi="Times New Roman" w:cs="Times New Roman"/>
          <w:sz w:val="26"/>
          <w:szCs w:val="26"/>
        </w:rPr>
        <w:t xml:space="preserve">подлежит размещению в Информационном Вестнике </w:t>
      </w:r>
      <w:r w:rsidRPr="00A8542C">
        <w:rPr>
          <w:rFonts w:ascii="Times New Roman" w:eastAsia="Times New Roman" w:hAnsi="Times New Roman" w:cs="Times New Roman"/>
          <w:spacing w:val="-2"/>
          <w:sz w:val="26"/>
          <w:szCs w:val="26"/>
          <w:lang w:eastAsia="ar-SA"/>
        </w:rPr>
        <w:t xml:space="preserve">Совета муниципального района «Корткеросский» и администрации муниципального района «Корткеросский» и </w:t>
      </w:r>
      <w:r w:rsidRPr="00A8542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распространяется на правоотношения, возникшие с 01 января 2026 года.</w:t>
      </w:r>
    </w:p>
    <w:p w:rsidR="00A8542C" w:rsidRPr="00A8542C" w:rsidRDefault="00A8542C" w:rsidP="00A854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42C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возложить на первого заместителя руководителя администрации муниципального района «Корткеросский» (Карпова К.В.).</w:t>
      </w:r>
    </w:p>
    <w:p w:rsidR="00A8542C" w:rsidRPr="00A8542C" w:rsidRDefault="00A8542C" w:rsidP="00A85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542C" w:rsidRPr="00A8542C" w:rsidRDefault="00A8542C" w:rsidP="00A85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542C" w:rsidRPr="00A8542C" w:rsidRDefault="00A8542C" w:rsidP="00A85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4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муниципального района «Корткеросский»-</w:t>
      </w:r>
    </w:p>
    <w:p w:rsidR="00A8542C" w:rsidRPr="00A8542C" w:rsidRDefault="00A8542C" w:rsidP="00A85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4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A854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К.Сажин</w:t>
      </w:r>
      <w:proofErr w:type="spellEnd"/>
    </w:p>
    <w:p w:rsidR="00B657D5" w:rsidRPr="00A8542C" w:rsidRDefault="00B657D5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657D5" w:rsidRPr="00BA0EF8" w:rsidRDefault="00B657D5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8542C" w:rsidRPr="00BA0EF8" w:rsidRDefault="00BA0EF8" w:rsidP="009C1BAD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Постановление от 19.03.2026 № 287 «О внесении изменений в Правила землепользования и застройки муниципального образования сельского поселения «Нившера»»</w:t>
      </w:r>
    </w:p>
    <w:p w:rsidR="00A8542C" w:rsidRPr="00BA0EF8" w:rsidRDefault="00A8542C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главой 4 Градостроительного кодекса Российской Федерации, Федеральным законом от 06 октября 2003 г. № 131-ФЗ «Об общих принципах организации местного самоуправления в Российской Федерации», Уставом муниципального района «Корткеросский», заключением по результатам публичных слушаний от 11 марта 2026 года, на основании </w:t>
      </w:r>
      <w:r w:rsidRPr="00BA0EF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рекомендации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16 марта 2026 года, администрация </w:t>
      </w:r>
      <w:r w:rsidRPr="00BA0E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«Корткеросский</w:t>
      </w:r>
      <w:r w:rsidRPr="00BA0EF8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постановляет:</w:t>
      </w:r>
    </w:p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0EF8" w:rsidRPr="00BA0EF8" w:rsidRDefault="00BA0EF8" w:rsidP="00BA0E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Внести в «Правила землепользования и застройки муниципального образования сельского поселения «Нившера», утвержденные постановлением администрации муниципального района «Корткеросский» от 26.03.2024 № 410 (в редакции постановления администрации муниципального района «Корткеросский» от 03.07.2025), следующие изменения: статью 15 «жилые зоны» изложить в редакции в соответствии с приложением к настоящему постановлению.</w:t>
      </w:r>
    </w:p>
    <w:p w:rsidR="00BA0EF8" w:rsidRPr="00BA0EF8" w:rsidRDefault="00BA0EF8" w:rsidP="00BA0E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Опубликовать актуальную редакцию Правил землепользования и застройки муниципального образования сельского поселения «Нившера» на сайте муниципального района «Корткеросский», разместить в Федеральной государственной информационной системе территориального планирования (ФГИС ТП) и Государственной информационной системе Республики Коми обеспечения градостроительной деятельности в Республике Коми (ГИС ОГД).</w:t>
      </w:r>
    </w:p>
    <w:p w:rsidR="00BA0EF8" w:rsidRPr="00BA0EF8" w:rsidRDefault="00BA0EF8" w:rsidP="00BA0E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Уведомить Управление Федеральной службы государственной регистрации, кадастра и картографии по Республике Коми, Министерство строительства и жилищно-коммунального хозяйства Республики Коми о внесении изменений в «Правила землепользования и застройки муниципального образования сельского поселения «Нившера».</w:t>
      </w:r>
    </w:p>
    <w:p w:rsidR="00BA0EF8" w:rsidRPr="00BA0EF8" w:rsidRDefault="00BA0EF8" w:rsidP="00BA0EF8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Настоящее постановление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A0EF8" w:rsidRPr="00BA0EF8" w:rsidRDefault="00BA0EF8" w:rsidP="00BA0EF8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Актуальная редакция Правил землепользования и застройки муниципального образования сельского поселения «Нившера» вступает в силу с момента их официального опубликования.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муниципального района «Корткеросский»-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0E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BA0E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К.Сажин</w:t>
      </w:r>
      <w:proofErr w:type="spellEnd"/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BAD" w:rsidRDefault="009C1BAD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BAD" w:rsidRDefault="009C1BAD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BAD" w:rsidRDefault="009C1BAD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BAD" w:rsidRDefault="009C1BAD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BAD" w:rsidRDefault="009C1BAD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BAD" w:rsidRDefault="009C1BAD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0EF8" w:rsidRPr="00BA0EF8" w:rsidRDefault="00BA0EF8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A0EF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</w:p>
    <w:p w:rsidR="00BA0EF8" w:rsidRPr="00BA0EF8" w:rsidRDefault="00BA0EF8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A0EF8">
        <w:rPr>
          <w:rFonts w:ascii="Times New Roman" w:eastAsia="Calibri" w:hAnsi="Times New Roman" w:cs="Times New Roman"/>
          <w:bCs/>
          <w:sz w:val="24"/>
          <w:szCs w:val="24"/>
        </w:rPr>
        <w:t>к постановлению администрации муниципального района «Корткеросский»</w:t>
      </w:r>
    </w:p>
    <w:p w:rsidR="00BA0EF8" w:rsidRPr="00BA0EF8" w:rsidRDefault="00BA0EF8" w:rsidP="00BA0EF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A0EF8">
        <w:rPr>
          <w:rFonts w:ascii="Times New Roman" w:eastAsia="Calibri" w:hAnsi="Times New Roman" w:cs="Times New Roman"/>
          <w:bCs/>
          <w:sz w:val="24"/>
          <w:szCs w:val="24"/>
        </w:rPr>
        <w:t>19.03.2026 № 287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BA0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bookmarkStart w:id="1" w:name="_Toc127280566"/>
      <w:r w:rsidRPr="00BA0E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ar-SA"/>
        </w:rPr>
        <w:t xml:space="preserve">Статья </w:t>
      </w:r>
      <w:r w:rsidRPr="00BA0E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15</w:t>
      </w:r>
      <w:r w:rsidRPr="00BA0E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ar-SA"/>
        </w:rPr>
        <w:t xml:space="preserve">. </w:t>
      </w:r>
      <w:r w:rsidRPr="00BA0E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Жилая зона</w:t>
      </w:r>
      <w:bookmarkEnd w:id="1"/>
    </w:p>
    <w:p w:rsidR="00BA0EF8" w:rsidRPr="00BA0EF8" w:rsidRDefault="00BA0EF8" w:rsidP="00BA0EF8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</w:pPr>
      <w:r w:rsidRPr="00BA0EF8"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  <w:t>Зона застройки индивидуальными жилыми домами. Ж-1</w:t>
      </w:r>
    </w:p>
    <w:p w:rsidR="00BA0EF8" w:rsidRPr="00BA0EF8" w:rsidRDefault="00BA0EF8" w:rsidP="00BA0EF8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</w:pPr>
      <w:r w:rsidRPr="00BA0EF8"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  <w:t>Виды разрешенного использования земельных участков и объектов капитального строительства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2072"/>
        <w:gridCol w:w="2503"/>
        <w:gridCol w:w="2501"/>
      </w:tblGrid>
      <w:tr w:rsidR="00BA0EF8" w:rsidRPr="00BA0EF8" w:rsidTr="00BA0EF8">
        <w:trPr>
          <w:trHeight w:val="609"/>
        </w:trPr>
        <w:tc>
          <w:tcPr>
            <w:tcW w:w="1227" w:type="pc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w w:val="90"/>
                <w:sz w:val="24"/>
                <w:szCs w:val="24"/>
                <w:lang w:eastAsia="ru-RU" w:bidi="ru-RU"/>
              </w:rPr>
              <w:t>Ж1</w:t>
            </w:r>
          </w:p>
        </w:tc>
        <w:tc>
          <w:tcPr>
            <w:tcW w:w="3773" w:type="pct"/>
            <w:gridSpan w:val="3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Зона застройки индивидуальными жилыми домами</w:t>
            </w:r>
          </w:p>
        </w:tc>
      </w:tr>
      <w:tr w:rsidR="00BA0EF8" w:rsidRPr="00BA0EF8" w:rsidTr="00BA0EF8">
        <w:trPr>
          <w:trHeight w:val="277"/>
        </w:trPr>
        <w:tc>
          <w:tcPr>
            <w:tcW w:w="1227" w:type="pct"/>
            <w:vMerge w:val="restar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*Код и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3773" w:type="pct"/>
            <w:gridSpan w:val="3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Виды разрешенного использования</w:t>
            </w:r>
          </w:p>
        </w:tc>
      </w:tr>
      <w:tr w:rsidR="00BA0EF8" w:rsidRPr="00BA0EF8" w:rsidTr="00BA0EF8">
        <w:trPr>
          <w:trHeight w:val="542"/>
        </w:trPr>
        <w:tc>
          <w:tcPr>
            <w:tcW w:w="1227" w:type="pct"/>
            <w:vMerge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Основные</w:t>
            </w:r>
          </w:p>
        </w:tc>
        <w:tc>
          <w:tcPr>
            <w:tcW w:w="1363" w:type="pc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Условно разрешенные</w:t>
            </w:r>
          </w:p>
        </w:tc>
        <w:tc>
          <w:tcPr>
            <w:tcW w:w="1363" w:type="pc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Вспомогательные</w:t>
            </w:r>
          </w:p>
        </w:tc>
      </w:tr>
      <w:tr w:rsidR="00BA0EF8" w:rsidRPr="00BA0EF8" w:rsidTr="00BA0EF8">
        <w:trPr>
          <w:trHeight w:val="3795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2.1 Для индивидуального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жилищного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строительства</w:t>
            </w:r>
          </w:p>
        </w:tc>
        <w:tc>
          <w:tcPr>
            <w:tcW w:w="1048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Индивидуальный жилой дом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Использование вспомогательных видов разрешенного 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использования для ведения индивидуальной предпринимательской деятельности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Производство сельскохозяйственной продукции (исключая рыбоводство), в том числе содержание сельскохозяйственных животных и птицы (в том числе, но не исключительно:</w:t>
            </w:r>
          </w:p>
        </w:tc>
        <w:tc>
          <w:tcPr>
            <w:tcW w:w="1363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Выращивание плодовых, ягодных, овощных, бахчевых или иных </w:t>
            </w:r>
            <w:proofErr w:type="gram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декоративных</w:t>
            </w:r>
            <w:proofErr w:type="gram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или сельскохозяйственных культур 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Размещение индивидуальных гаражей и подсобных сооружений (в том числе, но не исключительно):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сараи и хранилища;</w:t>
            </w:r>
          </w:p>
          <w:p w:rsidR="00BA0EF8" w:rsidRPr="00BA0EF8" w:rsidRDefault="00BA0EF8" w:rsidP="00BB64B6">
            <w:pPr>
              <w:widowControl w:val="0"/>
              <w:numPr>
                <w:ilvl w:val="0"/>
                <w:numId w:val="2"/>
              </w:numPr>
              <w:tabs>
                <w:tab w:val="left" w:pos="441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постройки, загоны, вольеры для содержания домашних</w:t>
            </w:r>
            <w:r w:rsidRPr="00BA0EF8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животных и птицы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-теплицы, оранжереи</w:t>
            </w:r>
          </w:p>
          <w:p w:rsidR="00BA0EF8" w:rsidRPr="00BA0EF8" w:rsidRDefault="00BA0EF8" w:rsidP="00BB64B6">
            <w:pPr>
              <w:widowControl w:val="0"/>
              <w:numPr>
                <w:ilvl w:val="0"/>
                <w:numId w:val="2"/>
              </w:numPr>
              <w:tabs>
                <w:tab w:val="left" w:pos="393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гаражи или площадки общей вместимостью до 2-х</w:t>
            </w:r>
            <w:r w:rsidRPr="00BA0EF8">
              <w:rPr>
                <w:rFonts w:ascii="Times New Roman" w:eastAsia="Times New Roman" w:hAnsi="Times New Roman" w:cs="Times New Roman"/>
                <w:iCs/>
                <w:spacing w:val="-17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машино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-мест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домашние мастерские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кухни и коптильни</w:t>
            </w:r>
          </w:p>
          <w:p w:rsidR="00BA0EF8" w:rsidRPr="00BA0EF8" w:rsidRDefault="00BA0EF8" w:rsidP="00BB64B6">
            <w:pPr>
              <w:widowControl w:val="0"/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индивидуальные бани, души</w:t>
            </w:r>
            <w:r w:rsidRPr="00BA0EF8">
              <w:rPr>
                <w:rFonts w:ascii="Times New Roman" w:eastAsia="Times New Roman" w:hAnsi="Times New Roman" w:cs="Times New Roman"/>
                <w:iCs/>
                <w:spacing w:val="-15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 иные помещения для</w:t>
            </w:r>
            <w:r w:rsidRPr="00BA0EF8">
              <w:rPr>
                <w:rFonts w:ascii="Times New Roman" w:eastAsia="Times New Roman" w:hAnsi="Times New Roman" w:cs="Times New Roman"/>
                <w:iCs/>
                <w:spacing w:val="-16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принятия водных процедур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надворные туалеты.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индивидуальные бассейны.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навесы, беседки.</w:t>
            </w:r>
          </w:p>
          <w:p w:rsidR="00BA0EF8" w:rsidRPr="00BA0EF8" w:rsidRDefault="00BA0EF8" w:rsidP="00BA0EF8">
            <w:pPr>
              <w:widowControl w:val="0"/>
              <w:tabs>
                <w:tab w:val="left" w:pos="3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проходы, проезды, тропы, аллеи.</w:t>
            </w:r>
          </w:p>
          <w:p w:rsidR="00BA0EF8" w:rsidRPr="00BA0EF8" w:rsidRDefault="00BA0EF8" w:rsidP="00BB64B6">
            <w:pPr>
              <w:widowControl w:val="0"/>
              <w:numPr>
                <w:ilvl w:val="0"/>
                <w:numId w:val="1"/>
              </w:numPr>
              <w:tabs>
                <w:tab w:val="left" w:pos="402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индивидуальные резервуары для хранения воды, скважины для забора воды,</w:t>
            </w:r>
            <w:r w:rsidRPr="00BA0EF8">
              <w:rPr>
                <w:rFonts w:ascii="Times New Roman" w:eastAsia="Times New Roman" w:hAnsi="Times New Roman" w:cs="Times New Roman"/>
                <w:iCs/>
                <w:spacing w:val="-24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индивидуальные колодцы)</w:t>
            </w:r>
          </w:p>
        </w:tc>
      </w:tr>
      <w:tr w:rsidR="00BA0EF8" w:rsidRPr="00BA0EF8" w:rsidTr="00BA0EF8">
        <w:trPr>
          <w:trHeight w:val="5188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**2.2 Для ведения личного подсобного хозяйства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(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приусадеб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ный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участок)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растениеводство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- размещение гаражей или площадок для стоянки автотранспорта и сельскохозяйственных машин общей вместимостью до 3-х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машино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-мест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содержание и разведение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сельскохозяйственных животных (до 20 голов)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содержание и разведения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птицы (до 50 голов)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пчеловодство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хранение и переработка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сельскохозяйственной продукции)</w:t>
            </w: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1106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2.1.1Малоэтажная многоквартирная жилая застройка</w:t>
            </w:r>
          </w:p>
        </w:tc>
        <w:tc>
          <w:tcPr>
            <w:tcW w:w="1048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1363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Все виды использования, предусмотренные Классификатором ЗУ для таких земельных участков, кроме средне- этажных жилых домов высотой более 5 этажей</w:t>
            </w:r>
          </w:p>
        </w:tc>
        <w:tc>
          <w:tcPr>
            <w:tcW w:w="1363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t>-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2.3 Блокированная жилая</w:t>
            </w:r>
            <w:r w:rsidRPr="00BA0EF8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застройка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2.4 Передвижное жилье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2.5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Среднеэтажная</w:t>
            </w:r>
            <w:proofErr w:type="spellEnd"/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жилая</w:t>
            </w:r>
            <w:r w:rsidRPr="00BA0EF8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застройка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 Обслуживание жилой застройки</w:t>
            </w:r>
          </w:p>
        </w:tc>
        <w:tc>
          <w:tcPr>
            <w:tcW w:w="1048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Виды использования, предусмотренные видом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3.1 Коммунальное обслуживание и  4.4 Магазины</w:t>
            </w: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Прочие виды использования, предусмотренные Классификатором ЗУ для таких земельных участков</w:t>
            </w: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3311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2.7.1 Объекты гаражного назначения</w:t>
            </w:r>
          </w:p>
        </w:tc>
        <w:tc>
          <w:tcPr>
            <w:tcW w:w="1048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Отдельно стоящие и пристроенные гаражи, в том числе подземные, предназначенные для хранения личного авто-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транспорта граждан</w:t>
            </w: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Автомобильные мойки</w:t>
            </w:r>
          </w:p>
        </w:tc>
        <w:tc>
          <w:tcPr>
            <w:tcW w:w="1363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коммунального обслуживания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для обслуживания работников и посетителей Монументы, памятники и памятные знаки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Зеленые насаждения декоративные и объекты ландшафтного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дизайна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Беседки, скульптура и скульптурные композиции, фонтаны и другие объекты садово-парковой архитектуры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3311"/>
        </w:trPr>
        <w:tc>
          <w:tcPr>
            <w:tcW w:w="1227" w:type="pct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3.4 Здравоохранение</w:t>
            </w:r>
          </w:p>
        </w:tc>
        <w:tc>
          <w:tcPr>
            <w:tcW w:w="1048" w:type="pct"/>
          </w:tcPr>
          <w:p w:rsidR="00BA0EF8" w:rsidRPr="00BA0EF8" w:rsidRDefault="00BA0EF8" w:rsidP="00BA0EF8">
            <w:pPr>
              <w:spacing w:after="0" w:line="240" w:lineRule="auto"/>
              <w:ind w:left="126" w:right="108" w:hanging="5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25" w:history="1">
              <w:r w:rsidRPr="00BA0EF8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 w:bidi="ru-RU"/>
                </w:rPr>
                <w:t>кодами 3.4.1</w:t>
              </w:r>
            </w:hyperlink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- </w:t>
            </w:r>
            <w:hyperlink r:id="rId26" w:history="1">
              <w:r w:rsidRPr="00BA0EF8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 w:bidi="ru-RU"/>
                </w:rPr>
                <w:t>3.4.2</w:t>
              </w:r>
            </w:hyperlink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2483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5.1 Спорт</w:t>
            </w:r>
          </w:p>
        </w:tc>
        <w:tc>
          <w:tcPr>
            <w:tcW w:w="1048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Размещение объектов капитального строительства для занятия массовым спортом и физкультурой без мест для зрителей в качестве спортивных залов, бассейнов, устройство спортивных площадок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для занятия спортом и физкультурой</w:t>
            </w: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6.3 Легкая промышленность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Все виды использования, предусмотренные Классификатором ЗУ для таких земельных участков</w:t>
            </w:r>
            <w:r w:rsidRPr="00BA0EF8">
              <w:rPr>
                <w:rFonts w:ascii="Times New Roman" w:eastAsia="Times New Roman" w:hAnsi="Times New Roman" w:cs="Times New Roman"/>
                <w:iCs/>
                <w:position w:val="9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1655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6.4 Пищевая промышленность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Все виды использования, предусмотренные Классификатором ЗУ для таких земельных участков</w:t>
            </w:r>
            <w:r w:rsidRPr="00BA0EF8">
              <w:rPr>
                <w:rFonts w:ascii="Times New Roman" w:eastAsia="Times New Roman" w:hAnsi="Times New Roman" w:cs="Times New Roman"/>
                <w:iCs/>
                <w:position w:val="9"/>
                <w:sz w:val="24"/>
                <w:szCs w:val="24"/>
                <w:lang w:eastAsia="ru-RU" w:bidi="ru-RU"/>
              </w:rPr>
              <w:t>3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, кроме производства алкогольных напитков и табачных изделий</w:t>
            </w: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6.6 Строительная промышленность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Все виды использования, предусмотренные Классификатором ЗУ для таких земельных участков</w:t>
            </w:r>
            <w:r w:rsidRPr="00BA0EF8">
              <w:rPr>
                <w:rFonts w:ascii="Times New Roman" w:eastAsia="Times New Roman" w:hAnsi="Times New Roman" w:cs="Times New Roman"/>
                <w:iCs/>
                <w:position w:val="9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6.8 Связь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6.9 Склад</w:t>
            </w:r>
          </w:p>
        </w:tc>
        <w:tc>
          <w:tcPr>
            <w:tcW w:w="1048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Промышленные базы,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склады, элеваторы и продовольственные склады</w:t>
            </w:r>
            <w:r w:rsidRPr="00BA0EF8">
              <w:rPr>
                <w:rFonts w:ascii="Times New Roman" w:eastAsia="Times New Roman" w:hAnsi="Times New Roman" w:cs="Times New Roman"/>
                <w:iCs/>
                <w:position w:val="9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63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3036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7.2 Автомобильный транспорт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Посты органов внутренних дел, ответственных за безопасность дорожного движения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Остановочные, торгово-остановочные пункты, стоянки и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отстойно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разворотные площадки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2210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8.3Обеспечение внутреннего правопорядка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гражданской обороны (Бомбоубежища, противорадиационные укрытия, сборные и эвакуационные пункты)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органов внутренних дел (Участковые опорные пункты)</w:t>
            </w: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998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**13.1 Ведение огородничества</w:t>
            </w:r>
          </w:p>
        </w:tc>
        <w:tc>
          <w:tcPr>
            <w:tcW w:w="1048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Все виды использования, предусмотренные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Классификатором ЗУ для таких земельных участков</w:t>
            </w:r>
          </w:p>
        </w:tc>
        <w:tc>
          <w:tcPr>
            <w:tcW w:w="1363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lastRenderedPageBreak/>
              <w:t>-</w:t>
            </w:r>
          </w:p>
        </w:tc>
        <w:tc>
          <w:tcPr>
            <w:tcW w:w="1363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lastRenderedPageBreak/>
              <w:t>-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1197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**13.2 Ведение садоводства</w:t>
            </w:r>
          </w:p>
        </w:tc>
        <w:tc>
          <w:tcPr>
            <w:tcW w:w="1048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3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1534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**13.3Ведение дачного хозяйства</w:t>
            </w:r>
          </w:p>
        </w:tc>
        <w:tc>
          <w:tcPr>
            <w:tcW w:w="1048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Жилой дачный дом</w:t>
            </w: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Использование вспомогательных видов разрешенного использования для ведения индивидуальной предпринимательской деятельности</w:t>
            </w: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Осуществление деятельности, связанной с выращиванием плодовых, ягодных, овощных, бахчевых или иных </w:t>
            </w:r>
            <w:proofErr w:type="spellStart"/>
            <w:proofErr w:type="gram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сельскохозяйствен-ных</w:t>
            </w:r>
            <w:proofErr w:type="spellEnd"/>
            <w:proofErr w:type="gram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культур и картофеля; размещение хозяйственных строений и сооружений (в том числе, но не исключительно: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сараи и хранилища;</w:t>
            </w:r>
          </w:p>
          <w:p w:rsidR="00BA0EF8" w:rsidRPr="00BA0EF8" w:rsidRDefault="00BA0EF8" w:rsidP="00BB64B6">
            <w:pPr>
              <w:widowControl w:val="0"/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after="0" w:line="240" w:lineRule="auto"/>
              <w:ind w:left="108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постройки, загоны, вольеры для содержания домашних</w:t>
            </w:r>
            <w:r w:rsidRPr="00BA0EF8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жи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вотных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и птицы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-теплицы, оранжереи</w:t>
            </w:r>
          </w:p>
          <w:p w:rsidR="00BA0EF8" w:rsidRPr="00BA0EF8" w:rsidRDefault="00BA0EF8" w:rsidP="00BB64B6">
            <w:pPr>
              <w:widowControl w:val="0"/>
              <w:numPr>
                <w:ilvl w:val="0"/>
                <w:numId w:val="3"/>
              </w:numPr>
              <w:tabs>
                <w:tab w:val="left" w:pos="388"/>
              </w:tabs>
              <w:autoSpaceDE w:val="0"/>
              <w:autoSpaceDN w:val="0"/>
              <w:spacing w:after="0" w:line="240" w:lineRule="auto"/>
              <w:ind w:left="108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гаражи или площадки</w:t>
            </w:r>
            <w:r w:rsidRPr="00BA0EF8">
              <w:rPr>
                <w:rFonts w:ascii="Times New Roman" w:eastAsia="Times New Roman" w:hAnsi="Times New Roman" w:cs="Times New Roman"/>
                <w:iCs/>
                <w:spacing w:val="-12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общей вместимостью до 2-х</w:t>
            </w:r>
            <w:r w:rsidRPr="00BA0EF8">
              <w:rPr>
                <w:rFonts w:ascii="Times New Roman" w:eastAsia="Times New Roman" w:hAnsi="Times New Roman" w:cs="Times New Roman"/>
                <w:iCs/>
                <w:spacing w:val="-17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машиномест</w:t>
            </w:r>
            <w:proofErr w:type="spellEnd"/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домашние мастерские</w:t>
            </w:r>
          </w:p>
          <w:p w:rsidR="00BA0EF8" w:rsidRPr="00BA0EF8" w:rsidRDefault="00BA0EF8" w:rsidP="00BA0EF8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left="108" w:right="15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кухни и коптильни индивидуальные бани, души</w:t>
            </w:r>
            <w:r w:rsidRPr="00BA0EF8">
              <w:rPr>
                <w:rFonts w:ascii="Times New Roman" w:eastAsia="Times New Roman" w:hAnsi="Times New Roman" w:cs="Times New Roman"/>
                <w:iCs/>
                <w:spacing w:val="-15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 иные помещения для</w:t>
            </w:r>
            <w:r w:rsidRPr="00BA0EF8">
              <w:rPr>
                <w:rFonts w:ascii="Times New Roman" w:eastAsia="Times New Roman" w:hAnsi="Times New Roman" w:cs="Times New Roman"/>
                <w:iCs/>
                <w:spacing w:val="-16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принятия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 w:right="1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водных процедур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надворные туалеты.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индивидуальные бассейны.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навесы, беседки.</w:t>
            </w:r>
          </w:p>
          <w:p w:rsidR="00BA0EF8" w:rsidRPr="00BA0EF8" w:rsidRDefault="00BA0EF8" w:rsidP="00BB64B6">
            <w:pPr>
              <w:widowControl w:val="0"/>
              <w:numPr>
                <w:ilvl w:val="0"/>
                <w:numId w:val="4"/>
              </w:numPr>
              <w:tabs>
                <w:tab w:val="left" w:pos="347"/>
              </w:tabs>
              <w:autoSpaceDE w:val="0"/>
              <w:autoSpaceDN w:val="0"/>
              <w:spacing w:before="2" w:after="0" w:line="240" w:lineRule="auto"/>
              <w:ind w:left="108" w:right="20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проходы, проезды, тропы,</w:t>
            </w:r>
            <w:r w:rsidRPr="00BA0EF8">
              <w:rPr>
                <w:rFonts w:ascii="Times New Roman" w:eastAsia="Times New Roman" w:hAnsi="Times New Roman" w:cs="Times New Roman"/>
                <w:iCs/>
                <w:spacing w:val="-16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аллеи.</w:t>
            </w:r>
          </w:p>
          <w:p w:rsidR="00BA0EF8" w:rsidRPr="00BA0EF8" w:rsidRDefault="00BA0EF8" w:rsidP="00BB64B6">
            <w:pPr>
              <w:widowControl w:val="0"/>
              <w:numPr>
                <w:ilvl w:val="0"/>
                <w:numId w:val="4"/>
              </w:numPr>
              <w:tabs>
                <w:tab w:val="left" w:pos="395"/>
              </w:tabs>
              <w:autoSpaceDE w:val="0"/>
              <w:autoSpaceDN w:val="0"/>
              <w:spacing w:after="0" w:line="240" w:lineRule="auto"/>
              <w:ind w:left="108" w:right="19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индивидуальные резервуары для хранения воды, скважины для забора воды,</w:t>
            </w:r>
            <w:r w:rsidRPr="00BA0EF8">
              <w:rPr>
                <w:rFonts w:ascii="Times New Roman" w:eastAsia="Times New Roman" w:hAnsi="Times New Roman" w:cs="Times New Roman"/>
                <w:iCs/>
                <w:spacing w:val="-24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индивидуальные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колодцы)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1534"/>
        </w:trPr>
        <w:tc>
          <w:tcPr>
            <w:tcW w:w="122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3.6.2 Парки культуры и отдыха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048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Парки культуры и отдыха</w:t>
            </w: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63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</w:t>
            </w:r>
          </w:p>
        </w:tc>
      </w:tr>
    </w:tbl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  <w:t>*Код и наименование вида разрешенного использования земельного участка согласно Классификатору.</w:t>
      </w:r>
    </w:p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  <w:t>**Размеры (минимальные и максимальные) земельных участков, предоставляемых гражданину в собственность из находящихся в государственной или муниципальной собственности земель для введения огородничества, садоводства и дачного хозяйства устанавливаются Законом Республики Коми, решением представительного органа местного самоуправления Муниципального образования. Площадь садовых или огородных земельных участков определяется как произведение количества членов садоводческого или огороднического некоммерческого объединения и установленного предельного максимального размера таких земельных участков. Площадь земельных участков, подлежащих отнесению к имуществу общего пользования, определяется в размере двадцати пяти процентов площади садовых или огородных земельных участков. Организация и застройка территории садоводческого или дачного некоммерческого объединения, раздел земельного участка, предоставленного соответствующему объединению, осуществляются на основании проекта планировки территории и проекта межевания территории. Возведение строений и сооружений в садоводческом, огородническом или дачном некоммерческом объединении осуществляется в соответствии с проектом планировки территории и (или) проектом межевания территории, а также градостроительным регламентом.</w:t>
      </w:r>
    </w:p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  <w:t>1 – кроме земельных участков 2.3 Блокированная жилая застройка;</w:t>
      </w:r>
    </w:p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  <w:t>2 – на земельных участках 2.1.1 Малоэтажная многоквартирная жилая застройка и 2.3 Блокированная жилая застройка;</w:t>
      </w:r>
    </w:p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  <w:t xml:space="preserve">3 – не требующие установления санитарно-защитной зоны размером более 50 м согласно Сан. </w:t>
      </w:r>
      <w:proofErr w:type="spellStart"/>
      <w:r w:rsidRPr="00BA0EF8"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  <w:t>ПиН</w:t>
      </w:r>
      <w:proofErr w:type="spellEnd"/>
      <w:r w:rsidRPr="00BA0EF8">
        <w:rPr>
          <w:rFonts w:ascii="Times New Roman" w:eastAsia="Times New Roman" w:hAnsi="Times New Roman" w:cs="Times New Roman"/>
          <w:iCs/>
          <w:color w:val="000009"/>
          <w:position w:val="9"/>
          <w:sz w:val="24"/>
          <w:szCs w:val="24"/>
          <w:lang w:eastAsia="ar-SA" w:bidi="en-US"/>
        </w:rPr>
        <w:t xml:space="preserve"> 2.2.1/2.1.1.1200-03 «Санитарно-защитные зоны и санитарная классификация предприятий, сооружений и иных объектов», имеющие общую площадь территории (независимо от количества занимаемых земельных участков) - не более 0,5 га.</w:t>
      </w:r>
    </w:p>
    <w:p w:rsidR="00BA0EF8" w:rsidRPr="00BA0EF8" w:rsidRDefault="00BA0EF8" w:rsidP="00BA0E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b/>
          <w:iCs/>
          <w:sz w:val="24"/>
          <w:szCs w:val="24"/>
          <w:lang w:eastAsia="ar-SA" w:bidi="en-US"/>
        </w:rPr>
        <w:t>Предельные параметры использования земельных участков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9"/>
        <w:gridCol w:w="52"/>
        <w:gridCol w:w="1806"/>
        <w:gridCol w:w="100"/>
        <w:gridCol w:w="1993"/>
        <w:gridCol w:w="158"/>
        <w:gridCol w:w="1807"/>
      </w:tblGrid>
      <w:tr w:rsidR="00BA0EF8" w:rsidRPr="00BA0EF8" w:rsidTr="00BA0EF8">
        <w:trPr>
          <w:trHeight w:val="369"/>
        </w:trPr>
        <w:tc>
          <w:tcPr>
            <w:tcW w:w="5000" w:type="pct"/>
            <w:gridSpan w:val="7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47" w:lineRule="exact"/>
              <w:ind w:left="117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Ж1 - Зона застройки индивидуальными жилыми домами</w:t>
            </w:r>
          </w:p>
        </w:tc>
      </w:tr>
      <w:tr w:rsidR="00BA0EF8" w:rsidRPr="00BA0EF8" w:rsidTr="00BA0EF8">
        <w:trPr>
          <w:trHeight w:val="827"/>
        </w:trPr>
        <w:tc>
          <w:tcPr>
            <w:tcW w:w="1859" w:type="pct"/>
            <w:gridSpan w:val="2"/>
            <w:vMerge w:val="restar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Код и наименование</w:t>
            </w:r>
          </w:p>
        </w:tc>
        <w:tc>
          <w:tcPr>
            <w:tcW w:w="2180" w:type="pct"/>
            <w:gridSpan w:val="4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961" w:type="pc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1" w:after="0" w:line="240" w:lineRule="auto"/>
              <w:ind w:right="217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Иные показатели</w:t>
            </w:r>
          </w:p>
        </w:tc>
      </w:tr>
      <w:tr w:rsidR="00BA0EF8" w:rsidRPr="00BA0EF8" w:rsidTr="00BA0EF8">
        <w:trPr>
          <w:trHeight w:val="1829"/>
        </w:trPr>
        <w:tc>
          <w:tcPr>
            <w:tcW w:w="1859" w:type="pct"/>
            <w:gridSpan w:val="2"/>
            <w:vMerge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Площадь</w:t>
            </w:r>
          </w:p>
        </w:tc>
        <w:tc>
          <w:tcPr>
            <w:tcW w:w="1154" w:type="pct"/>
            <w:gridSpan w:val="2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8" w:after="0" w:line="262" w:lineRule="exact"/>
              <w:ind w:right="103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Максимальный процент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застройки, %</w:t>
            </w:r>
          </w:p>
        </w:tc>
        <w:tc>
          <w:tcPr>
            <w:tcW w:w="961" w:type="pc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8" w:after="0" w:line="262" w:lineRule="exac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Минимальная протяженность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7" w:lineRule="exact"/>
              <w:ind w:left="109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(ширина) вдоль фронта улицы (проезда), м</w:t>
            </w:r>
          </w:p>
        </w:tc>
      </w:tr>
      <w:tr w:rsidR="00BA0EF8" w:rsidRPr="00BA0EF8" w:rsidTr="00BA0EF8">
        <w:trPr>
          <w:trHeight w:val="554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32" w:lineRule="auto"/>
              <w:ind w:right="1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Все коды и наименования (Улицы и дороги местного значения)</w:t>
            </w:r>
          </w:p>
        </w:tc>
        <w:tc>
          <w:tcPr>
            <w:tcW w:w="3170" w:type="pct"/>
            <w:gridSpan w:val="6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1" w:after="0" w:line="240" w:lineRule="auto"/>
              <w:ind w:left="2129" w:right="212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Не подлежат установлению</w:t>
            </w: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76" w:lineRule="exact"/>
              <w:ind w:right="3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2.1 Для индивидуального жилищного строительства</w:t>
            </w:r>
            <w:r w:rsidRPr="00BA0EF8">
              <w:rPr>
                <w:rFonts w:ascii="Times New Roman" w:eastAsia="Times New Roman" w:hAnsi="Times New Roman" w:cs="Times New Roman"/>
                <w:iCs/>
                <w:position w:val="9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right="19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0,03 до 0,06 га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left="5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04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8</w:t>
            </w: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right="20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свыше 0,06 до 0,15 га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left="5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827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7" w:after="0" w:line="230" w:lineRule="auto"/>
              <w:ind w:right="13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2.1.1 Малоэтажная многоквартирная жилая застройка</w:t>
            </w:r>
            <w:r w:rsidRPr="00BA0EF8">
              <w:rPr>
                <w:rFonts w:ascii="Times New Roman" w:eastAsia="Times New Roman" w:hAnsi="Times New Roman" w:cs="Times New Roman"/>
                <w:iCs/>
                <w:position w:val="9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0,03 до 0,06 га на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" w:after="0" w:line="264" w:lineRule="exact"/>
              <w:ind w:right="24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одну квартиру, но не более 0,24 га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ind w:left="5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82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3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2.2 Для ведения личного подсобного-хозяйства</w:t>
            </w:r>
            <w:r w:rsidRPr="00BA0EF8">
              <w:rPr>
                <w:rFonts w:ascii="Times New Roman" w:eastAsia="Times New Roman" w:hAnsi="Times New Roman" w:cs="Times New Roman"/>
                <w:iCs/>
                <w:position w:val="9"/>
                <w:sz w:val="24"/>
                <w:szCs w:val="24"/>
                <w:lang w:eastAsia="ru-RU" w:bidi="ru-RU"/>
              </w:rPr>
              <w:t>2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(приусадебный участок)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свыше 0,06 до 0,24 га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ind w:left="5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828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75" w:lineRule="exact"/>
              <w:ind w:left="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2.3 Блокированная жилая застройка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tabs>
                <w:tab w:val="left" w:pos="1268"/>
              </w:tabs>
              <w:autoSpaceDE w:val="0"/>
              <w:autoSpaceDN w:val="0"/>
              <w:spacing w:after="0" w:line="275" w:lineRule="exact"/>
              <w:ind w:left="64" w:right="-1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0,015 до 0,3 га</w:t>
            </w:r>
            <w:r w:rsidRPr="00BA0EF8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на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9" w:after="0" w:line="240" w:lineRule="auto"/>
              <w:ind w:left="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один блокированный дом</w:t>
            </w:r>
          </w:p>
        </w:tc>
        <w:tc>
          <w:tcPr>
            <w:tcW w:w="112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75" w:lineRule="exact"/>
              <w:ind w:left="4" w:right="16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2.4 Передвижное жилье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0,03 до 0,15 га</w:t>
            </w: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7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8" w:lineRule="exact"/>
              <w:ind w:right="41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2.5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Среднеэтажная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жилая застройка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8" w:lineRule="exact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0,12 до 0,24 га</w:t>
            </w: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8" w:lineRule="exact"/>
              <w:ind w:right="857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30</w:t>
            </w:r>
          </w:p>
        </w:tc>
      </w:tr>
      <w:tr w:rsidR="00BA0EF8" w:rsidRPr="00BA0EF8" w:rsidTr="00BA0EF8">
        <w:trPr>
          <w:trHeight w:val="647"/>
        </w:trPr>
        <w:tc>
          <w:tcPr>
            <w:tcW w:w="1830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42"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 Обслуживание жилой застройки (для размещения объектов, предусмотренных видом 3.1 Коммунальное обслуживание)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74" w:after="0" w:line="240" w:lineRule="auto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0,0024 до 0,03 га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74" w:after="0" w:line="240" w:lineRule="auto"/>
              <w:ind w:left="5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90</w:t>
            </w:r>
          </w:p>
        </w:tc>
        <w:tc>
          <w:tcPr>
            <w:tcW w:w="104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t>-</w:t>
            </w: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0,03 до 0,24 га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left="5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549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4" w:after="0" w:line="264" w:lineRule="exact"/>
              <w:ind w:right="14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 Обслуживание жилой застройки (для размещения прочих объектов)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28" w:after="0" w:line="240" w:lineRule="auto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0,03 до 1,5 га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28" w:after="0" w:line="240" w:lineRule="auto"/>
              <w:ind w:left="5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70</w:t>
            </w:r>
          </w:p>
        </w:tc>
        <w:tc>
          <w:tcPr>
            <w:tcW w:w="104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28" w:after="0" w:line="240" w:lineRule="auto"/>
              <w:ind w:right="857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15</w:t>
            </w:r>
          </w:p>
        </w:tc>
      </w:tr>
      <w:tr w:rsidR="00BA0EF8" w:rsidRPr="00BA0EF8" w:rsidTr="00BA0EF8">
        <w:trPr>
          <w:trHeight w:val="551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30" w:lineRule="auto"/>
              <w:ind w:right="34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2.7.1 Объекты гаражного назначения (кроме автомобильных моек)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1" w:after="0" w:line="240" w:lineRule="auto"/>
              <w:ind w:left="245" w:right="20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0,004 до 0,15 га</w:t>
            </w:r>
          </w:p>
        </w:tc>
        <w:tc>
          <w:tcPr>
            <w:tcW w:w="112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73" w:right="16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90</w:t>
            </w:r>
          </w:p>
        </w:tc>
        <w:tc>
          <w:tcPr>
            <w:tcW w:w="104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1" w:after="0" w:line="240" w:lineRule="auto"/>
              <w:ind w:right="937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t>-</w:t>
            </w:r>
          </w:p>
        </w:tc>
      </w:tr>
      <w:tr w:rsidR="00BA0EF8" w:rsidRPr="00BA0EF8" w:rsidTr="00BA0EF8">
        <w:trPr>
          <w:trHeight w:val="551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30" w:lineRule="auto"/>
              <w:ind w:right="1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2.7.1 Объекты гаражного назначения (автомобильные мойки)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1" w:after="0" w:line="240" w:lineRule="auto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0,05 до 0,24 га</w:t>
            </w: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852" w:right="841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15</w:t>
            </w:r>
          </w:p>
        </w:tc>
      </w:tr>
      <w:tr w:rsidR="00BA0EF8" w:rsidRPr="00BA0EF8" w:rsidTr="00BA0EF8">
        <w:trPr>
          <w:trHeight w:val="551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30" w:lineRule="auto"/>
              <w:ind w:right="1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3.4 Здравоохранение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1" w:after="0" w:line="240" w:lineRule="auto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 0,2 до 2,0га</w:t>
            </w: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5.1 Спорт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0,12 до 1,5 га</w:t>
            </w: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8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6.3 Легкая промышленность</w:t>
            </w:r>
          </w:p>
        </w:tc>
        <w:tc>
          <w:tcPr>
            <w:tcW w:w="1000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ind w:left="3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свыше 0,06 до 0,5 га</w:t>
            </w:r>
          </w:p>
        </w:tc>
        <w:tc>
          <w:tcPr>
            <w:tcW w:w="112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ind w:left="173" w:right="16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104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8</w:t>
            </w: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6.4 Пищевая промышленность</w:t>
            </w:r>
          </w:p>
        </w:tc>
        <w:tc>
          <w:tcPr>
            <w:tcW w:w="1000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right="436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6.6 Строительная промышленность</w:t>
            </w:r>
          </w:p>
        </w:tc>
        <w:tc>
          <w:tcPr>
            <w:tcW w:w="1000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3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6.8 Связь</w:t>
            </w:r>
          </w:p>
        </w:tc>
        <w:tc>
          <w:tcPr>
            <w:tcW w:w="1000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6.9 Склады</w:t>
            </w:r>
          </w:p>
        </w:tc>
        <w:tc>
          <w:tcPr>
            <w:tcW w:w="1000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7.2 Автомобильный транспорт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left="245" w:right="20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0,004 до 0,5 га</w:t>
            </w:r>
          </w:p>
        </w:tc>
        <w:tc>
          <w:tcPr>
            <w:tcW w:w="112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73" w:right="16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04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t>-</w:t>
            </w:r>
          </w:p>
        </w:tc>
      </w:tr>
      <w:tr w:rsidR="00BA0EF8" w:rsidRPr="00BA0EF8" w:rsidTr="00BA0EF8">
        <w:trPr>
          <w:trHeight w:val="551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7" w:after="0" w:line="264" w:lineRule="exact"/>
              <w:ind w:right="23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8.3 Обеспечение внутреннего правопорядка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1" w:after="0" w:line="240" w:lineRule="auto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0,03 до 1,5 га</w:t>
            </w: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13.1 Ведение огородничества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ind w:left="245" w:right="19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0,0024 до 0,15 га</w:t>
            </w:r>
          </w:p>
        </w:tc>
        <w:tc>
          <w:tcPr>
            <w:tcW w:w="112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3" w:after="0" w:line="240" w:lineRule="auto"/>
              <w:ind w:left="173" w:right="16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04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3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t>-</w:t>
            </w: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13.2 Ведение садоводства</w:t>
            </w:r>
          </w:p>
        </w:tc>
        <w:tc>
          <w:tcPr>
            <w:tcW w:w="1000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33" w:after="0" w:line="240" w:lineRule="auto"/>
              <w:ind w:left="45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0,03 до 0,15 га-</w:t>
            </w:r>
          </w:p>
        </w:tc>
        <w:tc>
          <w:tcPr>
            <w:tcW w:w="112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4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830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3.6.2 Парки культуры и отдыха</w:t>
            </w:r>
          </w:p>
        </w:tc>
        <w:tc>
          <w:tcPr>
            <w:tcW w:w="3170" w:type="pct"/>
            <w:gridSpan w:val="6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EF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Площадь земельного участка, процент застройки и иные показатели настоящими правилами не устанавливаются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BA0EF8" w:rsidRPr="00BA0EF8" w:rsidRDefault="00BA0EF8" w:rsidP="00BA0EF8">
      <w:pPr>
        <w:widowControl w:val="0"/>
        <w:tabs>
          <w:tab w:val="left" w:pos="375"/>
        </w:tabs>
        <w:autoSpaceDE w:val="0"/>
        <w:autoSpaceDN w:val="0"/>
        <w:spacing w:before="2" w:after="0" w:line="240" w:lineRule="auto"/>
        <w:ind w:right="11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4"/>
        <w:gridCol w:w="4521"/>
      </w:tblGrid>
      <w:tr w:rsidR="00BA0EF8" w:rsidRPr="00BA0EF8" w:rsidTr="00BA0EF8">
        <w:trPr>
          <w:trHeight w:val="687"/>
        </w:trPr>
        <w:tc>
          <w:tcPr>
            <w:tcW w:w="5000" w:type="pct"/>
            <w:gridSpan w:val="2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30" w:lineRule="atLeast"/>
              <w:ind w:right="539" w:firstLine="14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Минимальные отступы от границ земельных участков в целях определения мест допустимого размещения зданий, строений и сооружений</w:t>
            </w:r>
          </w:p>
        </w:tc>
      </w:tr>
      <w:tr w:rsidR="00BA0EF8" w:rsidRPr="00BA0EF8" w:rsidTr="00BA0EF8">
        <w:trPr>
          <w:trHeight w:val="384"/>
        </w:trPr>
        <w:tc>
          <w:tcPr>
            <w:tcW w:w="2576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tabs>
                <w:tab w:val="left" w:pos="1371"/>
              </w:tabs>
              <w:autoSpaceDE w:val="0"/>
              <w:autoSpaceDN w:val="0"/>
              <w:spacing w:before="3" w:after="0" w:line="230" w:lineRule="exact"/>
              <w:ind w:left="144" w:righ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минимальный отступ зданий, </w:t>
            </w:r>
            <w:r w:rsidRPr="00BA0EF8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  <w:lang w:eastAsia="ru-RU" w:bidi="ru-RU"/>
              </w:rPr>
              <w:t xml:space="preserve">строений,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сооружений от передней границы</w:t>
            </w:r>
            <w:r w:rsidRPr="00BA0EF8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участка</w:t>
            </w:r>
          </w:p>
        </w:tc>
        <w:tc>
          <w:tcPr>
            <w:tcW w:w="2424" w:type="pct"/>
            <w:shd w:val="clear" w:color="auto" w:fill="FFFFFF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ind w:right="539" w:firstLine="14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 м</w:t>
            </w:r>
          </w:p>
        </w:tc>
      </w:tr>
      <w:tr w:rsidR="00BA0EF8" w:rsidRPr="00BA0EF8" w:rsidTr="00BA0EF8">
        <w:trPr>
          <w:trHeight w:val="305"/>
        </w:trPr>
        <w:tc>
          <w:tcPr>
            <w:tcW w:w="2576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tabs>
                <w:tab w:val="left" w:pos="1371"/>
              </w:tabs>
              <w:autoSpaceDE w:val="0"/>
              <w:autoSpaceDN w:val="0"/>
              <w:spacing w:after="0" w:line="240" w:lineRule="auto"/>
              <w:ind w:left="144" w:righ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минимальный отступ зданий, </w:t>
            </w:r>
            <w:r w:rsidRPr="00BA0EF8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  <w:lang w:eastAsia="ru-RU" w:bidi="ru-RU"/>
              </w:rPr>
              <w:t xml:space="preserve">строений,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сооружений от</w:t>
            </w:r>
            <w:r w:rsidRPr="00BA0EF8">
              <w:rPr>
                <w:rFonts w:ascii="Times New Roman" w:eastAsia="Times New Roman" w:hAnsi="Times New Roman" w:cs="Times New Roman"/>
                <w:iCs/>
                <w:spacing w:val="20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боковой границы участка</w:t>
            </w:r>
          </w:p>
        </w:tc>
        <w:tc>
          <w:tcPr>
            <w:tcW w:w="2424" w:type="pct"/>
            <w:shd w:val="clear" w:color="auto" w:fill="FFFFFF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539" w:firstLine="14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не менее 3 метров</w:t>
            </w:r>
          </w:p>
        </w:tc>
      </w:tr>
      <w:tr w:rsidR="00BA0EF8" w:rsidRPr="00BA0EF8" w:rsidTr="00BA0EF8">
        <w:trPr>
          <w:trHeight w:val="355"/>
        </w:trPr>
        <w:tc>
          <w:tcPr>
            <w:tcW w:w="2576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tabs>
                <w:tab w:val="left" w:pos="1371"/>
              </w:tabs>
              <w:autoSpaceDE w:val="0"/>
              <w:autoSpaceDN w:val="0"/>
              <w:spacing w:before="3" w:after="0" w:line="230" w:lineRule="exact"/>
              <w:ind w:left="144" w:righ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минимальный отступ зданий, </w:t>
            </w:r>
            <w:r w:rsidRPr="00BA0EF8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  <w:lang w:eastAsia="ru-RU" w:bidi="ru-RU"/>
              </w:rPr>
              <w:t xml:space="preserve">строений,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сооружений от задней границы</w:t>
            </w:r>
            <w:r w:rsidRPr="00BA0EF8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участка</w:t>
            </w:r>
          </w:p>
        </w:tc>
        <w:tc>
          <w:tcPr>
            <w:tcW w:w="2424" w:type="pct"/>
            <w:shd w:val="clear" w:color="auto" w:fill="FFFFFF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before="1" w:after="0" w:line="240" w:lineRule="auto"/>
              <w:ind w:right="539" w:firstLine="14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не менее 3 м</w:t>
            </w:r>
          </w:p>
        </w:tc>
      </w:tr>
    </w:tbl>
    <w:p w:rsidR="00BA0EF8" w:rsidRPr="00BA0EF8" w:rsidRDefault="00BA0EF8" w:rsidP="00BA0EF8">
      <w:pPr>
        <w:widowControl w:val="0"/>
        <w:tabs>
          <w:tab w:val="left" w:pos="375"/>
        </w:tabs>
        <w:autoSpaceDE w:val="0"/>
        <w:autoSpaceDN w:val="0"/>
        <w:spacing w:before="2" w:after="0" w:line="240" w:lineRule="auto"/>
        <w:ind w:right="11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BA0EF8" w:rsidRPr="00BA0EF8" w:rsidRDefault="00BA0EF8" w:rsidP="00BA0EF8">
      <w:pPr>
        <w:spacing w:before="112" w:after="0" w:line="360" w:lineRule="auto"/>
        <w:ind w:left="515" w:right="278" w:firstLine="56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A0EF8">
        <w:rPr>
          <w:rFonts w:ascii="Times New Roman" w:eastAsia="Calibri" w:hAnsi="Times New Roman" w:cs="Times New Roman"/>
          <w:iCs/>
          <w:sz w:val="24"/>
          <w:szCs w:val="24"/>
        </w:rPr>
        <w:t>*Код и наименование вида разрешенного использования земельного участка согласно Классификатору.</w:t>
      </w:r>
    </w:p>
    <w:p w:rsidR="00BA0EF8" w:rsidRPr="00BA0EF8" w:rsidRDefault="00BA0EF8" w:rsidP="00BA0EF8">
      <w:pPr>
        <w:spacing w:before="3" w:after="0" w:line="276" w:lineRule="exact"/>
        <w:ind w:left="515" w:right="278" w:firstLine="56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A0EF8">
        <w:rPr>
          <w:rFonts w:ascii="Times New Roman" w:eastAsia="Calibri" w:hAnsi="Times New Roman" w:cs="Times New Roman"/>
          <w:iCs/>
          <w:position w:val="9"/>
          <w:sz w:val="24"/>
          <w:szCs w:val="24"/>
        </w:rPr>
        <w:t xml:space="preserve">1 </w:t>
      </w:r>
      <w:r w:rsidRPr="00BA0EF8">
        <w:rPr>
          <w:rFonts w:ascii="Times New Roman" w:eastAsia="Calibri" w:hAnsi="Times New Roman" w:cs="Times New Roman"/>
          <w:iCs/>
          <w:sz w:val="24"/>
          <w:szCs w:val="24"/>
        </w:rPr>
        <w:t>– Коэффициент использования территории, не более – 0,67. Отношение общей площади жилого дома к площади земельного участка, не более – 1,8;</w:t>
      </w:r>
    </w:p>
    <w:p w:rsidR="00BA0EF8" w:rsidRPr="00BA0EF8" w:rsidRDefault="00BA0EF8" w:rsidP="00BA0EF8">
      <w:pPr>
        <w:spacing w:after="0" w:line="276" w:lineRule="exact"/>
        <w:ind w:left="515" w:right="278" w:firstLine="56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A0EF8">
        <w:rPr>
          <w:rFonts w:ascii="Times New Roman" w:eastAsia="Calibri" w:hAnsi="Times New Roman" w:cs="Times New Roman"/>
          <w:iCs/>
          <w:position w:val="9"/>
          <w:sz w:val="24"/>
          <w:szCs w:val="24"/>
        </w:rPr>
        <w:t xml:space="preserve">2 </w:t>
      </w:r>
      <w:r w:rsidRPr="00BA0EF8">
        <w:rPr>
          <w:rFonts w:ascii="Times New Roman" w:eastAsia="Calibri" w:hAnsi="Times New Roman" w:cs="Times New Roman"/>
          <w:iCs/>
          <w:sz w:val="24"/>
          <w:szCs w:val="24"/>
        </w:rPr>
        <w:t>– Коэффициент использования территории, не более – 0,22. Отношение общей площади жилого дома к площади земельного участка, не более – 0,6;</w:t>
      </w:r>
    </w:p>
    <w:p w:rsidR="00BA0EF8" w:rsidRPr="00BA0EF8" w:rsidRDefault="00BA0EF8" w:rsidP="00BA0EF8">
      <w:pPr>
        <w:spacing w:after="0" w:line="276" w:lineRule="exact"/>
        <w:ind w:left="515" w:right="277" w:firstLine="56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A0EF8">
        <w:rPr>
          <w:rFonts w:ascii="Times New Roman" w:eastAsia="Calibri" w:hAnsi="Times New Roman" w:cs="Times New Roman"/>
          <w:iCs/>
          <w:position w:val="9"/>
          <w:sz w:val="24"/>
          <w:szCs w:val="24"/>
        </w:rPr>
        <w:t xml:space="preserve">3 </w:t>
      </w:r>
      <w:r w:rsidRPr="00BA0EF8">
        <w:rPr>
          <w:rFonts w:ascii="Times New Roman" w:eastAsia="Calibri" w:hAnsi="Times New Roman" w:cs="Times New Roman"/>
          <w:iCs/>
          <w:sz w:val="24"/>
          <w:szCs w:val="24"/>
        </w:rPr>
        <w:t>– Коэффициент использования территории, не более – 1,50. Количество примыкающих друг к блокированных домов в группе, не более – 10. Минимальное расстояние между длинными сторонами групп блокированных домов (бытовой разрыв), не менее – 15.</w:t>
      </w:r>
    </w:p>
    <w:p w:rsidR="00BA0EF8" w:rsidRPr="00BA0EF8" w:rsidRDefault="00BA0EF8" w:rsidP="00BA0EF8">
      <w:pPr>
        <w:widowControl w:val="0"/>
        <w:tabs>
          <w:tab w:val="left" w:pos="375"/>
        </w:tabs>
        <w:autoSpaceDE w:val="0"/>
        <w:autoSpaceDN w:val="0"/>
        <w:spacing w:before="2" w:after="0" w:line="240" w:lineRule="auto"/>
        <w:ind w:right="11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BA0EF8" w:rsidRPr="00BA0EF8" w:rsidRDefault="00BA0EF8" w:rsidP="00BA0E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b/>
          <w:iCs/>
          <w:sz w:val="24"/>
          <w:szCs w:val="24"/>
          <w:lang w:eastAsia="ar-SA" w:bidi="en-US"/>
        </w:rPr>
        <w:t>Предельные параметры использования ОКС</w:t>
      </w:r>
    </w:p>
    <w:p w:rsidR="00BA0EF8" w:rsidRPr="00BA0EF8" w:rsidRDefault="00BA0EF8" w:rsidP="00BA0EF8">
      <w:pPr>
        <w:widowControl w:val="0"/>
        <w:tabs>
          <w:tab w:val="left" w:pos="375"/>
        </w:tabs>
        <w:autoSpaceDE w:val="0"/>
        <w:autoSpaceDN w:val="0"/>
        <w:spacing w:before="2" w:after="0" w:line="240" w:lineRule="auto"/>
        <w:ind w:right="11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47"/>
        <w:gridCol w:w="3855"/>
        <w:gridCol w:w="9"/>
        <w:gridCol w:w="2341"/>
      </w:tblGrid>
      <w:tr w:rsidR="00BA0EF8" w:rsidRPr="00BA0EF8" w:rsidTr="00BA0EF8">
        <w:trPr>
          <w:trHeight w:val="537"/>
        </w:trPr>
        <w:tc>
          <w:tcPr>
            <w:tcW w:w="4995" w:type="pct"/>
            <w:gridSpan w:val="5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413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Ж1 - Зона застройки индивидуальными жилыми домами</w:t>
            </w:r>
          </w:p>
        </w:tc>
      </w:tr>
      <w:tr w:rsidR="00BA0EF8" w:rsidRPr="00BA0EF8" w:rsidTr="00BA0EF8">
        <w:trPr>
          <w:trHeight w:val="830"/>
        </w:trPr>
        <w:tc>
          <w:tcPr>
            <w:tcW w:w="1648" w:type="pct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372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Наименование ОКС</w:t>
            </w:r>
          </w:p>
        </w:tc>
        <w:tc>
          <w:tcPr>
            <w:tcW w:w="2092" w:type="pct"/>
            <w:gridSpan w:val="2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*Код и наименование</w:t>
            </w:r>
          </w:p>
        </w:tc>
        <w:tc>
          <w:tcPr>
            <w:tcW w:w="1255" w:type="pct"/>
            <w:gridSpan w:val="2"/>
            <w:shd w:val="clear" w:color="auto" w:fill="D9D9D9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413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Максимальная этажность/ высота</w:t>
            </w:r>
          </w:p>
        </w:tc>
      </w:tr>
      <w:tr w:rsidR="00BA0EF8" w:rsidRPr="00BA0EF8" w:rsidTr="00BA0EF8">
        <w:trPr>
          <w:trHeight w:val="551"/>
        </w:trPr>
        <w:tc>
          <w:tcPr>
            <w:tcW w:w="1648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21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Улицы и дороги местного значения</w:t>
            </w:r>
          </w:p>
        </w:tc>
        <w:tc>
          <w:tcPr>
            <w:tcW w:w="2092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Все коды и наименования</w:t>
            </w:r>
          </w:p>
        </w:tc>
        <w:tc>
          <w:tcPr>
            <w:tcW w:w="125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/>
                <w:iCs/>
                <w:w w:val="97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w w:val="97"/>
                <w:sz w:val="24"/>
                <w:szCs w:val="24"/>
                <w:lang w:eastAsia="ru-RU" w:bidi="ru-RU"/>
              </w:rPr>
              <w:t>не подлежат установлению</w:t>
            </w:r>
          </w:p>
        </w:tc>
      </w:tr>
      <w:tr w:rsidR="00BA0EF8" w:rsidRPr="00BA0EF8" w:rsidTr="00BA0EF8">
        <w:trPr>
          <w:trHeight w:val="551"/>
        </w:trPr>
        <w:tc>
          <w:tcPr>
            <w:tcW w:w="1648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539" w:right="8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ОКС, для которых не указано иное</w:t>
            </w:r>
          </w:p>
        </w:tc>
        <w:tc>
          <w:tcPr>
            <w:tcW w:w="2092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41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3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./15 м</w:t>
            </w:r>
          </w:p>
        </w:tc>
      </w:tr>
      <w:tr w:rsidR="00BA0EF8" w:rsidRPr="00BA0EF8" w:rsidTr="00BA0EF8">
        <w:trPr>
          <w:trHeight w:val="275"/>
        </w:trPr>
        <w:tc>
          <w:tcPr>
            <w:tcW w:w="4995" w:type="pct"/>
            <w:gridSpan w:val="5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0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Дома жилые, дачные, садовые и прочие</w:t>
            </w:r>
          </w:p>
        </w:tc>
      </w:tr>
      <w:tr w:rsidR="00BA0EF8" w:rsidRPr="00BA0EF8" w:rsidTr="00BA0EF8">
        <w:trPr>
          <w:trHeight w:val="273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Дачный жилой дом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13.3 Ведение дачного хозяйства</w:t>
            </w:r>
          </w:p>
        </w:tc>
        <w:tc>
          <w:tcPr>
            <w:tcW w:w="125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3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уровня земли до: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472" w:right="37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верха плоской кровли – 15 м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504" w:right="17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до конька скатной кровли – 18 м</w:t>
            </w:r>
          </w:p>
        </w:tc>
      </w:tr>
      <w:tr w:rsidR="00BA0EF8" w:rsidRPr="00BA0EF8" w:rsidTr="00BA0EF8">
        <w:trPr>
          <w:trHeight w:val="551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Индивидуальный жилой дом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2.1 Для индивидуального жилищного строительства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552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Малоэтажный много-квартирный жилой дом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9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2.1.1 Малоэтажная многоквартирная жилая застройка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830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Индивидуальный жилой дом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23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2.2 Для ведения личного подсобного хозяйства (приусадебный участок)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Блокированный жилой дом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2.3 Блокированная жилая застройка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Среднеэтажный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жилой дом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2.5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Среднеэтажная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жилая застройка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3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Садовый дом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13.2 Ведение садоводства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551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26" w:right="8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Сооружения, пригодные к использованию в качестве жилья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2.4 Передвижное жилье</w:t>
            </w:r>
          </w:p>
        </w:tc>
        <w:tc>
          <w:tcPr>
            <w:tcW w:w="125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уровня земли до: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532" w:right="37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верха плоской кровли – 4 м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564" w:right="17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до конька скатной кровли – 7 м</w:t>
            </w:r>
          </w:p>
        </w:tc>
      </w:tr>
      <w:tr w:rsidR="00BA0EF8" w:rsidRPr="00BA0EF8" w:rsidTr="00BA0EF8">
        <w:trPr>
          <w:trHeight w:val="1094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Некапитальное жилое строение и хозяйственные строения и сооружения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13.1 Ведение огородничества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4995" w:type="pct"/>
            <w:gridSpan w:val="5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63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Гаражи, подсобные, вспомогательные, хозяйственные строения сооружения и строения</w:t>
            </w:r>
          </w:p>
        </w:tc>
      </w:tr>
      <w:tr w:rsidR="00BA0EF8" w:rsidRPr="00BA0EF8" w:rsidTr="00BA0EF8">
        <w:trPr>
          <w:trHeight w:val="1931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Индивидуальный гараж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right="37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2.1Для индивидуального жилищного строительства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9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2.1.1 Малоэтажная многоквартирная жилая застройка</w:t>
            </w:r>
          </w:p>
          <w:p w:rsidR="00BA0EF8" w:rsidRPr="00BA0EF8" w:rsidRDefault="00BA0EF8" w:rsidP="00BA0EF8">
            <w:pPr>
              <w:widowControl w:val="0"/>
              <w:tabs>
                <w:tab w:val="left" w:pos="644"/>
              </w:tabs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2.2 Для ведения личного подсобного хозяйства</w:t>
            </w:r>
          </w:p>
          <w:p w:rsidR="00BA0EF8" w:rsidRPr="00BA0EF8" w:rsidRDefault="00BA0EF8" w:rsidP="00BA0EF8">
            <w:pPr>
              <w:widowControl w:val="0"/>
              <w:tabs>
                <w:tab w:val="left" w:pos="88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2.3 Блокированная жилая</w:t>
            </w:r>
            <w:r w:rsidRPr="00BA0EF8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застройка</w:t>
            </w:r>
          </w:p>
        </w:tc>
        <w:tc>
          <w:tcPr>
            <w:tcW w:w="1255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уровня земли до: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532" w:right="37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верха плоской кровли – 4 м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564" w:right="17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до конька скатной кровли – 7 м</w:t>
            </w:r>
          </w:p>
        </w:tc>
      </w:tr>
      <w:tr w:rsidR="00BA0EF8" w:rsidRPr="00BA0EF8" w:rsidTr="00BA0EF8">
        <w:trPr>
          <w:trHeight w:val="830"/>
        </w:trPr>
        <w:tc>
          <w:tcPr>
            <w:tcW w:w="1673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33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Гаражи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 Обслуживание жилой застройки (для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размещения объектов, предусмотренных видом 4.9 Обслуживание автотранспорта)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322"/>
        </w:trPr>
        <w:tc>
          <w:tcPr>
            <w:tcW w:w="1673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67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2.7.1 Объекты гаражного назначения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275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Автомобильные мойки</w:t>
            </w:r>
          </w:p>
        </w:tc>
        <w:tc>
          <w:tcPr>
            <w:tcW w:w="2067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1379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Подсобные сооружения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B64B6">
            <w:pPr>
              <w:widowControl w:val="0"/>
              <w:numPr>
                <w:ilvl w:val="1"/>
                <w:numId w:val="5"/>
              </w:numPr>
              <w:tabs>
                <w:tab w:val="left" w:pos="788"/>
              </w:tabs>
              <w:autoSpaceDE w:val="0"/>
              <w:autoSpaceDN w:val="0"/>
              <w:spacing w:after="0" w:line="360" w:lineRule="auto"/>
              <w:ind w:left="102" w:right="376"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Для индивидуального жилищного строительства</w:t>
            </w:r>
          </w:p>
          <w:p w:rsidR="00BA0EF8" w:rsidRPr="00BA0EF8" w:rsidRDefault="00BA0EF8" w:rsidP="00BB64B6">
            <w:pPr>
              <w:widowControl w:val="0"/>
              <w:numPr>
                <w:ilvl w:val="1"/>
                <w:numId w:val="5"/>
              </w:numPr>
              <w:tabs>
                <w:tab w:val="left" w:pos="644"/>
              </w:tabs>
              <w:autoSpaceDE w:val="0"/>
              <w:autoSpaceDN w:val="0"/>
              <w:spacing w:after="0" w:line="360" w:lineRule="auto"/>
              <w:ind w:left="102" w:right="229"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Для ведения личного подсобного хозяйства</w:t>
            </w:r>
          </w:p>
          <w:p w:rsidR="00BA0EF8" w:rsidRPr="00BA0EF8" w:rsidRDefault="00BA0EF8" w:rsidP="00BB64B6">
            <w:pPr>
              <w:widowControl w:val="0"/>
              <w:numPr>
                <w:ilvl w:val="1"/>
                <w:numId w:val="5"/>
              </w:numPr>
              <w:tabs>
                <w:tab w:val="left" w:pos="884"/>
              </w:tabs>
              <w:autoSpaceDE w:val="0"/>
              <w:autoSpaceDN w:val="0"/>
              <w:spacing w:after="0" w:line="360" w:lineRule="auto"/>
              <w:ind w:left="102"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Блокированная жилая</w:t>
            </w:r>
            <w:r w:rsidRPr="00BA0EF8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застройка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827"/>
        </w:trPr>
        <w:tc>
          <w:tcPr>
            <w:tcW w:w="1673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Вспомогательные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сооружения</w:t>
            </w: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9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2.1.1 Малоэтажная многоквартирная жилая застройка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2.3 Блокированная жилая застройка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rPr>
          <w:trHeight w:val="551"/>
        </w:trPr>
        <w:tc>
          <w:tcPr>
            <w:tcW w:w="1673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67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21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2.2 Для ведения личного подсобного хозяйства</w:t>
            </w:r>
          </w:p>
        </w:tc>
        <w:tc>
          <w:tcPr>
            <w:tcW w:w="1255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Хозяйственные строения и сооружения</w:t>
            </w:r>
          </w:p>
        </w:tc>
        <w:tc>
          <w:tcPr>
            <w:tcW w:w="2072" w:type="pct"/>
            <w:gridSpan w:val="2"/>
            <w:shd w:val="clear" w:color="auto" w:fill="auto"/>
          </w:tcPr>
          <w:p w:rsidR="00BA0EF8" w:rsidRPr="00BA0EF8" w:rsidRDefault="00BA0EF8" w:rsidP="00BB64B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spacing w:after="0" w:line="360" w:lineRule="auto"/>
              <w:ind w:left="111" w:hanging="9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Ведение</w:t>
            </w:r>
            <w:r w:rsidRPr="00BA0EF8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огородничества</w:t>
            </w:r>
          </w:p>
          <w:p w:rsidR="00BA0EF8" w:rsidRPr="00BA0EF8" w:rsidRDefault="00BA0EF8" w:rsidP="00BB64B6">
            <w:pPr>
              <w:widowControl w:val="0"/>
              <w:numPr>
                <w:ilvl w:val="1"/>
                <w:numId w:val="6"/>
              </w:numPr>
              <w:tabs>
                <w:tab w:val="left" w:pos="1236"/>
              </w:tabs>
              <w:autoSpaceDE w:val="0"/>
              <w:autoSpaceDN w:val="0"/>
              <w:spacing w:after="0" w:line="360" w:lineRule="auto"/>
              <w:ind w:left="111" w:hanging="9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Ведение</w:t>
            </w:r>
            <w:r w:rsidRPr="00BA0EF8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садоводства</w:t>
            </w:r>
          </w:p>
          <w:p w:rsidR="00BA0EF8" w:rsidRPr="00BA0EF8" w:rsidRDefault="00BA0EF8" w:rsidP="00BB64B6">
            <w:pPr>
              <w:widowControl w:val="0"/>
              <w:numPr>
                <w:ilvl w:val="1"/>
                <w:numId w:val="6"/>
              </w:numPr>
              <w:tabs>
                <w:tab w:val="left" w:pos="1201"/>
              </w:tabs>
              <w:autoSpaceDE w:val="0"/>
              <w:autoSpaceDN w:val="0"/>
              <w:spacing w:after="0" w:line="360" w:lineRule="auto"/>
              <w:ind w:left="111" w:hanging="9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Ведение дачного</w:t>
            </w:r>
            <w:r w:rsidRPr="00BA0EF8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хозяйства</w:t>
            </w:r>
          </w:p>
        </w:tc>
        <w:tc>
          <w:tcPr>
            <w:tcW w:w="1255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уровня земли до: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532" w:right="37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верха плоской кровли – 4 м</w:t>
            </w: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- до конька скатной кровли – 7 м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5000" w:type="pct"/>
            <w:gridSpan w:val="5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Прочие ОКС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культурного развития</w:t>
            </w:r>
          </w:p>
        </w:tc>
        <w:tc>
          <w:tcPr>
            <w:tcW w:w="2072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51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2.7 Обслуживание жилой застройки</w:t>
            </w:r>
          </w:p>
        </w:tc>
        <w:tc>
          <w:tcPr>
            <w:tcW w:w="1255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72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3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./18 м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28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религиозного использования</w:t>
            </w:r>
          </w:p>
        </w:tc>
        <w:tc>
          <w:tcPr>
            <w:tcW w:w="2072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амбулаторного ветеринарного обслуживания</w:t>
            </w:r>
          </w:p>
        </w:tc>
        <w:tc>
          <w:tcPr>
            <w:tcW w:w="2072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1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./10 м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30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Рынки</w:t>
            </w:r>
          </w:p>
        </w:tc>
        <w:tc>
          <w:tcPr>
            <w:tcW w:w="2072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./8 м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29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Магазины</w:t>
            </w:r>
          </w:p>
        </w:tc>
        <w:tc>
          <w:tcPr>
            <w:tcW w:w="2072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5" w:type="pct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72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./10 м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8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общественного питания</w:t>
            </w:r>
          </w:p>
        </w:tc>
        <w:tc>
          <w:tcPr>
            <w:tcW w:w="2072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5" w:type="pct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Посты органов внутренних дел, ответственных за безопасность дорожного движения</w:t>
            </w:r>
          </w:p>
        </w:tc>
        <w:tc>
          <w:tcPr>
            <w:tcW w:w="2072" w:type="pct"/>
            <w:gridSpan w:val="2"/>
            <w:vMerge w:val="restar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78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7.2 Автомобильный транспорт</w:t>
            </w:r>
          </w:p>
        </w:tc>
        <w:tc>
          <w:tcPr>
            <w:tcW w:w="1255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1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./10 м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1377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Остановочные, торгово-остановочные пункты транспорта, осуществляющего перевозки людей по установленному маршруту</w:t>
            </w:r>
          </w:p>
        </w:tc>
        <w:tc>
          <w:tcPr>
            <w:tcW w:w="2072" w:type="pct"/>
            <w:gridSpan w:val="2"/>
            <w:vMerge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0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./4 м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Объекты органов внутренних дел</w:t>
            </w:r>
          </w:p>
        </w:tc>
        <w:tc>
          <w:tcPr>
            <w:tcW w:w="2072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8.3 Обеспечение внутреннего правопорядка</w:t>
            </w:r>
          </w:p>
        </w:tc>
        <w:tc>
          <w:tcPr>
            <w:tcW w:w="1255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1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./10 м</w:t>
            </w:r>
          </w:p>
        </w:tc>
      </w:tr>
      <w:tr w:rsidR="00BA0EF8" w:rsidRPr="00BA0EF8" w:rsidTr="00BA0EF8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673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Объекты здравоохранения</w:t>
            </w:r>
          </w:p>
        </w:tc>
        <w:tc>
          <w:tcPr>
            <w:tcW w:w="2072" w:type="pct"/>
            <w:gridSpan w:val="2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3.4 Здравоохранение</w:t>
            </w:r>
          </w:p>
        </w:tc>
        <w:tc>
          <w:tcPr>
            <w:tcW w:w="1255" w:type="pct"/>
            <w:shd w:val="clear" w:color="auto" w:fill="auto"/>
          </w:tcPr>
          <w:p w:rsidR="00BA0EF8" w:rsidRPr="00BA0EF8" w:rsidRDefault="00BA0EF8" w:rsidP="00BA0EF8">
            <w:pPr>
              <w:widowControl w:val="0"/>
              <w:autoSpaceDE w:val="0"/>
              <w:autoSpaceDN w:val="0"/>
              <w:spacing w:after="0" w:line="240" w:lineRule="auto"/>
              <w:ind w:left="324" w:right="31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2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эт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/10м</w:t>
            </w:r>
          </w:p>
        </w:tc>
      </w:tr>
    </w:tbl>
    <w:p w:rsidR="00BA0EF8" w:rsidRPr="00BA0EF8" w:rsidRDefault="00BA0EF8" w:rsidP="00BA0EF8">
      <w:pPr>
        <w:widowControl w:val="0"/>
        <w:tabs>
          <w:tab w:val="left" w:pos="375"/>
        </w:tabs>
        <w:autoSpaceDE w:val="0"/>
        <w:autoSpaceDN w:val="0"/>
        <w:spacing w:before="2" w:after="0" w:line="240" w:lineRule="auto"/>
        <w:ind w:right="11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BA0EF8" w:rsidRPr="00BA0EF8" w:rsidRDefault="00BA0EF8" w:rsidP="00BA0EF8">
      <w:pPr>
        <w:widowControl w:val="0"/>
        <w:tabs>
          <w:tab w:val="left" w:pos="375"/>
        </w:tabs>
        <w:autoSpaceDE w:val="0"/>
        <w:autoSpaceDN w:val="0"/>
        <w:spacing w:before="2" w:after="0" w:line="240" w:lineRule="auto"/>
        <w:ind w:right="11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BA0EF8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*Код и наименование вида разрешенного использования земельного участка согласно Классификатору.</w:t>
      </w:r>
    </w:p>
    <w:p w:rsidR="00BA0EF8" w:rsidRPr="00BA0EF8" w:rsidRDefault="00BA0EF8" w:rsidP="00BA0E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b/>
          <w:iCs/>
          <w:sz w:val="24"/>
          <w:szCs w:val="24"/>
          <w:lang w:eastAsia="ar-SA" w:bidi="en-US"/>
        </w:rPr>
        <w:t>Иные показатели</w:t>
      </w:r>
    </w:p>
    <w:p w:rsidR="00BA0EF8" w:rsidRPr="00BA0EF8" w:rsidRDefault="00BA0EF8" w:rsidP="00BA0EF8">
      <w:pPr>
        <w:widowControl w:val="0"/>
        <w:tabs>
          <w:tab w:val="left" w:pos="375"/>
        </w:tabs>
        <w:autoSpaceDE w:val="0"/>
        <w:autoSpaceDN w:val="0"/>
        <w:spacing w:before="2" w:after="0" w:line="240" w:lineRule="auto"/>
        <w:ind w:right="11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iCs/>
          <w:sz w:val="24"/>
          <w:szCs w:val="24"/>
          <w:lang w:eastAsia="ar-SA" w:bidi="en-US"/>
        </w:rPr>
        <w:t>Ограждение, устанавливаемое на границе с соседним земельным участком, должно быть просматриваемым (сетчатым или решетчатым) с целью минимального затенения территории соседнего участка и иметь высоту не более 1,8 м.</w:t>
      </w:r>
    </w:p>
    <w:p w:rsidR="00BA0EF8" w:rsidRPr="00BA0EF8" w:rsidRDefault="00BA0EF8" w:rsidP="00BA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 w:bidi="en-US"/>
        </w:rPr>
      </w:pPr>
      <w:r w:rsidRPr="00BA0EF8">
        <w:rPr>
          <w:rFonts w:ascii="Times New Roman" w:eastAsia="Times New Roman" w:hAnsi="Times New Roman" w:cs="Times New Roman"/>
          <w:iCs/>
          <w:sz w:val="24"/>
          <w:szCs w:val="24"/>
          <w:lang w:eastAsia="ar-SA" w:bidi="en-US"/>
        </w:rPr>
        <w:t>Прочие ограждения земельного участка должны иметь высоту не более 1,7 м и могут быть как сетчатыми или решетчатыми, так и сплошными (глухими) по согласованию с Администрацией сельского поселения.</w:t>
      </w:r>
    </w:p>
    <w:p w:rsidR="00BA0EF8" w:rsidRPr="00BA0EF8" w:rsidRDefault="00BA0EF8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EF8" w:rsidRDefault="00BA0EF8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от 26.03.2026 № 326 «О внесении изменений в Правила землепользования и застройки муниципального образования сельского поселения «</w:t>
      </w:r>
      <w:proofErr w:type="spellStart"/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Позтыкерес</w:t>
      </w:r>
      <w:proofErr w:type="spellEnd"/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»»</w:t>
      </w:r>
    </w:p>
    <w:p w:rsidR="00BA0EF8" w:rsidRDefault="00BA0EF8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частью 3.3 статьи 33 главы 4 Градостроительного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Уставом муниципального района «Корткеросский», постановлением администрации муниципального района «Корткеросский» от 09.02.2026 № 15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Позтыкерес</w:t>
      </w:r>
      <w:proofErr w:type="spellEnd"/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на основании заключения по результатам публичных слушаний, состоявшихся 19.03.2026 и рекомендации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24.03.2026, администрация муниципального района «Корткеросский» постановляет: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Внести в Правила землепользования и застройки муниципального образования сельского поселения «</w:t>
      </w:r>
      <w:proofErr w:type="spellStart"/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Позтыкерес</w:t>
      </w:r>
      <w:proofErr w:type="spellEnd"/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утвержденные постановлением администрации муниципального района «Корткеросский» от 31.05.2021 № 852 (в редакции от 10.10.2025), следующие изменения: статью 33 «Градостроительные регламенты. Производственные и коммунальные зоны» изложить в редакции в соответствии с приложением к настоящему постановлению.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Опубликовать актуальную редакцию Правил землепользования и застройки муниципального образования сельского поселения «</w:t>
      </w:r>
      <w:proofErr w:type="spellStart"/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Позтыкерес</w:t>
      </w:r>
      <w:proofErr w:type="spellEnd"/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на сайте муниципального района «Корткеросский» и разместить в Федеральной государственной информационной системе территориального планирования и Государственной информационной системе Республики Коми обеспечения градостроительной деятельности в Республике Коми.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Уведомить Управление Федеральной службы государственной регистрации, кадастра и картографии по Республике Коми, Министерство строительства и жилищно-коммунального хозяйства Республики Коми о внесении изменений в Правила землепользования и застройки муниципального образования сельского поселения «</w:t>
      </w:r>
      <w:proofErr w:type="spellStart"/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Позтыкерес</w:t>
      </w:r>
      <w:proofErr w:type="spellEnd"/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Настоящее постановление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муниципального района «Корткеросский»-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К.Сажин</w:t>
      </w:r>
      <w:proofErr w:type="spellEnd"/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BAD" w:rsidRDefault="009C1BAD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BAD" w:rsidRDefault="009C1BAD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BAD" w:rsidRDefault="009C1BAD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BAD" w:rsidRDefault="009C1BAD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BAD" w:rsidRDefault="009C1BAD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BAD" w:rsidRDefault="009C1BAD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BAD" w:rsidRDefault="009C1BAD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BAD" w:rsidRDefault="009C1BAD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BA0EF8" w:rsidRPr="00BA0EF8" w:rsidRDefault="00BA0EF8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администрации муниципального района «Корткеросский»</w:t>
      </w:r>
    </w:p>
    <w:p w:rsidR="00BA0EF8" w:rsidRPr="00BA0EF8" w:rsidRDefault="00BA0EF8" w:rsidP="00BA0E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26.03.2026 № 326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bookmarkStart w:id="2" w:name="_Toc2258338"/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Статья 33. Градостроительные регламенты. Производственные и коммунальные зоны</w:t>
      </w:r>
      <w:bookmarkEnd w:id="2"/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П1. Зона производственного и коммунально-складского назначения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Зоны предназначены для размещения промышленных предприятий различных классов опасности, коммунальных, складских объектов, инженерной инфраструктуры для обеспечения производственных нужд.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A0E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Перечень основных видов использования объектов капитального строительства и земельных участков, вспомогательных видов разрешенного использования зоны П1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9"/>
        <w:gridCol w:w="567"/>
        <w:gridCol w:w="3971"/>
        <w:gridCol w:w="2410"/>
      </w:tblGrid>
      <w:tr w:rsidR="00BA0EF8" w:rsidRPr="00BA0EF8" w:rsidTr="00BA0EF8">
        <w:trPr>
          <w:trHeight w:val="176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  <w:t>п/п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Основной вид разрешенного использования земельного участка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Код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Основные виды разрешенного использования объектов капитального 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Вспомогательные виды разрешенного использования</w:t>
            </w:r>
          </w:p>
        </w:tc>
      </w:tr>
      <w:tr w:rsidR="00BA0EF8" w:rsidRPr="00BA0EF8" w:rsidTr="00BA0EF8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Строительная промышленность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6.6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Объектные автостоянки для легковых автомобилей</w:t>
            </w:r>
          </w:p>
        </w:tc>
      </w:tr>
      <w:tr w:rsidR="00BA0EF8" w:rsidRPr="00BA0EF8" w:rsidTr="00BA0EF8">
        <w:trPr>
          <w:trHeight w:val="1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Складские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6.9.1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Объектные автостоянки для легковых автомобилей</w:t>
            </w:r>
          </w:p>
        </w:tc>
      </w:tr>
      <w:tr w:rsidR="00BA0EF8" w:rsidRPr="00BA0EF8" w:rsidTr="00BA0EF8">
        <w:trPr>
          <w:trHeight w:val="11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Заготовка древесины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10.1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Объектные автостоянки для легковых автомобилей</w:t>
            </w:r>
          </w:p>
        </w:tc>
      </w:tr>
      <w:tr w:rsidR="00BA0EF8" w:rsidRPr="00BA0EF8" w:rsidTr="00BA0EF8">
        <w:trPr>
          <w:trHeight w:val="19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Коммунальное обслуживание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r:id="rId27" w:history="1">
              <w:r w:rsidRPr="00BA0EF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кодами 3.1.1</w:t>
              </w:r>
            </w:hyperlink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hyperlink r:id="rId28" w:history="1">
              <w:r w:rsidRPr="00BA0EF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3.1.2 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Объектные автостоянки для легковых автомобилей</w:t>
            </w:r>
          </w:p>
        </w:tc>
      </w:tr>
      <w:tr w:rsidR="00BA0EF8" w:rsidRPr="00BA0EF8" w:rsidTr="00BA0EF8">
        <w:trPr>
          <w:trHeight w:val="1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Деловое управление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Объектные автостоянки для легковых автомобилей</w:t>
            </w:r>
          </w:p>
        </w:tc>
      </w:tr>
      <w:tr w:rsidR="00BA0EF8" w:rsidRPr="00BA0EF8" w:rsidTr="00BA0EF8">
        <w:trPr>
          <w:trHeight w:val="18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Обеспечение внутреннего правопорядка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8.3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Объектные автостоянки для легковых автомобилей</w:t>
            </w:r>
          </w:p>
        </w:tc>
      </w:tr>
      <w:tr w:rsidR="00BA0EF8" w:rsidRPr="00BA0EF8" w:rsidTr="00BA0EF8">
        <w:trPr>
          <w:trHeight w:val="2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Земельные участки (территории)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r:id="rId29" w:history="1">
              <w:r w:rsidRPr="00BA0EF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кодами 12.0.1</w:t>
              </w:r>
            </w:hyperlink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hyperlink r:id="rId30" w:history="1">
              <w:r w:rsidRPr="00BA0EF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12.0.2 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Объектные автостоянки для легковых автомобилей</w:t>
            </w:r>
          </w:p>
        </w:tc>
      </w:tr>
      <w:tr w:rsidR="00BA0EF8" w:rsidRPr="00BA0EF8" w:rsidTr="00BA0EF8">
        <w:trPr>
          <w:trHeight w:val="2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Государственное управление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3.8.1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Объектные автостоянки для легковых автомобилей</w:t>
            </w:r>
          </w:p>
        </w:tc>
      </w:tr>
    </w:tbl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A0E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Перечень условно разрешенных видов использования объектов капитального строительства и земельных участков, вспомогательных видов разрешенного использования зоны П1</w:t>
      </w:r>
    </w:p>
    <w:p w:rsidR="00BA0EF8" w:rsidRPr="00BA0EF8" w:rsidRDefault="00BA0EF8" w:rsidP="00BB64B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BA0EF8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не предусмотрен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A0E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Предельные параметры разрешенного строительства, реконструкции объектов капитального строительства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836"/>
        <w:gridCol w:w="1135"/>
        <w:gridCol w:w="5106"/>
      </w:tblGrid>
      <w:tr w:rsidR="00BA0EF8" w:rsidRPr="00BA0EF8" w:rsidTr="00BA0EF8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Единица измерения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BA0EF8" w:rsidRPr="00BA0EF8" w:rsidTr="00BA0EF8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Минимальный размер земельного участка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кв.м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 – для размещения инженерно-технических объектов (трансформаторные пункты (10/0,4), газораспределительные пункты, шкафные регуляторные пункты, объекты связи)</w:t>
            </w:r>
          </w:p>
        </w:tc>
      </w:tr>
      <w:tr w:rsidR="00BA0EF8" w:rsidRPr="00BA0EF8" w:rsidTr="00BA0EF8">
        <w:trPr>
          <w:trHeight w:val="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200 – прочие объекты</w:t>
            </w:r>
          </w:p>
        </w:tc>
      </w:tr>
      <w:tr w:rsidR="00BA0EF8" w:rsidRPr="00BA0EF8" w:rsidTr="00BA0EF8">
        <w:trPr>
          <w:trHeight w:val="145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80 − максимальный процент застройки земельного участка для инженерно-технических объектов (трансформаторные пункты (10/0,4), газораспределительные пункты, шкафные регуляторные пункты, объекты связи)</w:t>
            </w:r>
          </w:p>
        </w:tc>
      </w:tr>
      <w:tr w:rsidR="00BA0EF8" w:rsidRPr="00BA0EF8" w:rsidTr="00BA0EF8">
        <w:trPr>
          <w:trHeight w:val="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40 – для застройки под прочими объектами</w:t>
            </w:r>
          </w:p>
        </w:tc>
      </w:tr>
      <w:tr w:rsidR="00BA0EF8" w:rsidRPr="00BA0EF8" w:rsidTr="00BA0EF8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Предельная высота зданий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</w:t>
            </w:r>
          </w:p>
        </w:tc>
      </w:tr>
      <w:tr w:rsidR="00BA0EF8" w:rsidRPr="00BA0EF8" w:rsidTr="00BA0EF8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Предельная высота строений,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</w:t>
            </w:r>
          </w:p>
        </w:tc>
      </w:tr>
      <w:tr w:rsidR="00BA0EF8" w:rsidRPr="00BA0EF8" w:rsidTr="00BA0EF8">
        <w:trPr>
          <w:trHeight w:val="112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Минимальные отступы от красных линий и границ земельных участков в целях определения мест допустимого размещения зданий, строений, сооружений, за </w:t>
            </w: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пределами которых запрещено строительство зданий, строений, сооружений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5 − от красных линий магистральных улиц, проездов до зданий, строений, сооружений</w:t>
            </w: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  <w:t>(за исключением ранее построенных зданий, строений, сооружений)</w:t>
            </w:r>
          </w:p>
        </w:tc>
      </w:tr>
      <w:tr w:rsidR="00BA0EF8" w:rsidRPr="00BA0EF8" w:rsidTr="00BA0EF8">
        <w:trPr>
          <w:trHeight w:val="68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 – от границ земельного участка до зданий, строений, сооружений</w:t>
            </w:r>
          </w:p>
        </w:tc>
      </w:tr>
      <w:tr w:rsidR="00BA0EF8" w:rsidRPr="00BA0EF8" w:rsidTr="00BA0EF8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 – от границ земельного участка до объектов инженерной инфраструктуры</w:t>
            </w:r>
          </w:p>
        </w:tc>
      </w:tr>
      <w:tr w:rsidR="00BA0EF8" w:rsidRPr="00BA0EF8" w:rsidTr="00BA0EF8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Максимальная высота ограждений земельных участков, выполненных в «глухом», или «прозрачном» исполнении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2 − максимальная высота ограждений земельных участков вдоль улиц и проездов</w:t>
            </w:r>
          </w:p>
        </w:tc>
      </w:tr>
      <w:tr w:rsidR="00BA0EF8" w:rsidRPr="00BA0EF8" w:rsidTr="00BA0EF8">
        <w:trPr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Минимальное количество </w:t>
            </w:r>
            <w:proofErr w:type="spellStart"/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машино</w:t>
            </w:r>
            <w:proofErr w:type="spellEnd"/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-мест для объектных стоянок автомобилей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EF8" w:rsidRPr="00BA0EF8" w:rsidRDefault="00BA0EF8" w:rsidP="00BA0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A0E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соответствии с СП 42.13330.2011 (Приложение К), с учетом коэффициента уровня автомобилизации</w:t>
            </w:r>
          </w:p>
        </w:tc>
      </w:tr>
    </w:tbl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EF8" w:rsidRPr="00BA0EF8" w:rsidRDefault="00BA0EF8" w:rsidP="00BA0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EF8" w:rsidRDefault="008119C3" w:rsidP="009C1BAD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1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26.03.2026 № 327 «О внесении изменений в Правила землепользования и застройки муниципального образования сельского поселения «Корткерос»»</w:t>
      </w:r>
    </w:p>
    <w:p w:rsidR="008119C3" w:rsidRDefault="008119C3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19C3" w:rsidRPr="008119C3" w:rsidRDefault="008119C3" w:rsidP="008119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главой 4 Градостроительного кодекса Российской Федерации, Федеральным законом от 06 октября 2003 г. № 131-ФЗ «Об общих принципах организации местного самоуправления в Российской Федерации», Уставом муниципального района «Корткеросский», постановлением администрации муниципального района «Корткеросский» от 22.12.2025 № 1592 «О подготовке проекта изменений, вносимых в Правила землепользования и застройки муниципального образования сельского поселения «Корткерос», на основании заключения по результатам публичных слушаний, </w:t>
      </w:r>
      <w:r w:rsidRPr="008119C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состоявшихся 19.03.2026 и рекомендации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24.03.2026, администрация </w:t>
      </w:r>
      <w:r w:rsidRPr="00811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«Корткеросский</w:t>
      </w:r>
      <w:r w:rsidRPr="008119C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постановляет:</w:t>
      </w:r>
    </w:p>
    <w:p w:rsidR="008119C3" w:rsidRPr="008119C3" w:rsidRDefault="008119C3" w:rsidP="008119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19C3" w:rsidRPr="008119C3" w:rsidRDefault="008119C3" w:rsidP="008119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Внести в «Правила землепользования и застройки муниципального образования сельского поселения «Корткерос», утвержденные постановлением администрации муниципального района «Корткеросский» от 06.10.2023 № 1275 (в редакции от 02.03.2026), следующие изменения: </w:t>
      </w:r>
    </w:p>
    <w:p w:rsidR="008119C3" w:rsidRPr="008119C3" w:rsidRDefault="008119C3" w:rsidP="008119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1) карту градостроительного зонирования </w:t>
      </w:r>
      <w:proofErr w:type="spellStart"/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с.Корткерос</w:t>
      </w:r>
      <w:proofErr w:type="spellEnd"/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изложить в редакции в соответствии с приложением 1 к настоящему постановлению;</w:t>
      </w:r>
    </w:p>
    <w:p w:rsidR="008119C3" w:rsidRPr="008119C3" w:rsidRDefault="008119C3" w:rsidP="008119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2) графическое описание местоположения границ контура 33 территориальной зоны Ж-1 «Зона застройки индивидуальными жилыми домами» (реестровый номер 11:06-7.256) изложить в редакции в соответствии с приложением 2 к настоящему постановлению;</w:t>
      </w:r>
    </w:p>
    <w:p w:rsidR="008119C3" w:rsidRPr="008119C3" w:rsidRDefault="008119C3" w:rsidP="008119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 графическое описание местоположения границ контура 5 территориальной О-1 «Зона делового, общественного и коммерческого назначения» (реестровый номер 11:06-7.222) изложить в редакции в соответствии с приложением 3 к настоящему постановлению.</w:t>
      </w:r>
    </w:p>
    <w:p w:rsidR="008119C3" w:rsidRPr="008119C3" w:rsidRDefault="008119C3" w:rsidP="008119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Опубликовать актуальную редакцию Правил землепользования и застройки муниципального образования сельского поселения «Корткерос» на сайте муниципального района «Корткеросский», разместить в Федеральной государственной информационной системе территориального планирования (ФГИС ТП) и Государственной информационной системе Республики Коми обеспечения градостроительной деятельности в Республике Коми (ГИС ОГД).</w:t>
      </w:r>
    </w:p>
    <w:p w:rsidR="008119C3" w:rsidRPr="008119C3" w:rsidRDefault="008119C3" w:rsidP="008119C3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3. Уведомить Управление Федеральной службы государственной регистрации, кадастра и картографии по Республике Коми, Министерство строительства и жилищно-коммунального хозяйства Республики Коми о внесении изменений в «Правила землепользования и застройки муниципального образования сельского поселения «Корткерос».</w:t>
      </w:r>
    </w:p>
    <w:p w:rsidR="008119C3" w:rsidRPr="008119C3" w:rsidRDefault="008119C3" w:rsidP="008119C3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Внести в Единый государственный реестр недвижимости сведения в части изменения местоположения границ территориальных зон Ж-1 «Зона застройки индивидуальными жилыми домами» и О-1 «Зона делового, общественного и коммерческого назначения».</w:t>
      </w:r>
    </w:p>
    <w:p w:rsidR="008119C3" w:rsidRPr="008119C3" w:rsidRDefault="008119C3" w:rsidP="008119C3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Настоящее постановление вступает в силу со дня его официального опубликования.</w:t>
      </w:r>
    </w:p>
    <w:p w:rsidR="008119C3" w:rsidRPr="008119C3" w:rsidRDefault="008119C3" w:rsidP="008119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19C3" w:rsidRPr="008119C3" w:rsidRDefault="008119C3" w:rsidP="008119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19C3" w:rsidRPr="008119C3" w:rsidRDefault="008119C3" w:rsidP="00811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муниципального района «Корткеросский»-</w:t>
      </w:r>
    </w:p>
    <w:p w:rsidR="008119C3" w:rsidRPr="008119C3" w:rsidRDefault="008119C3" w:rsidP="00811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1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811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К.Сажин</w:t>
      </w:r>
      <w:proofErr w:type="spellEnd"/>
    </w:p>
    <w:p w:rsidR="008119C3" w:rsidRPr="008119C3" w:rsidRDefault="008119C3" w:rsidP="00811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19C3" w:rsidRPr="008119C3" w:rsidRDefault="008119C3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657D5" w:rsidRPr="009C1BAD" w:rsidRDefault="00B657D5" w:rsidP="00B6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657D5" w:rsidRPr="009C1BAD">
      <w:head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BAD" w:rsidRDefault="009C1BAD">
      <w:pPr>
        <w:spacing w:after="0" w:line="240" w:lineRule="auto"/>
      </w:pPr>
      <w:r>
        <w:separator/>
      </w:r>
    </w:p>
  </w:endnote>
  <w:endnote w:type="continuationSeparator" w:id="0">
    <w:p w:rsidR="009C1BAD" w:rsidRDefault="009C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-apple-system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BAD" w:rsidRDefault="009C1BAD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167103"/>
      <w:docPartObj>
        <w:docPartGallery w:val="Page Numbers (Bottom of Page)"/>
        <w:docPartUnique/>
      </w:docPartObj>
    </w:sdtPr>
    <w:sdtContent>
      <w:p w:rsidR="009C1BAD" w:rsidRDefault="009C1BAD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1BAD" w:rsidRDefault="009C1B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AD" w:rsidRDefault="009C1BAD">
      <w:pPr>
        <w:spacing w:after="0" w:line="240" w:lineRule="auto"/>
      </w:pPr>
      <w:r>
        <w:separator/>
      </w:r>
    </w:p>
  </w:footnote>
  <w:footnote w:type="continuationSeparator" w:id="0">
    <w:p w:rsidR="009C1BAD" w:rsidRDefault="009C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BAD" w:rsidRDefault="009C1BAD">
    <w:pPr>
      <w:pStyle w:val="ac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167824"/>
      <w:docPartObj>
        <w:docPartGallery w:val="Page Numbers (Top of Page)"/>
        <w:docPartUnique/>
      </w:docPartObj>
    </w:sdtPr>
    <w:sdtContent>
      <w:p w:rsidR="009C1BAD" w:rsidRDefault="009C1BA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CC9">
          <w:rPr>
            <w:noProof/>
          </w:rPr>
          <w:t>40</w:t>
        </w:r>
        <w:r>
          <w:fldChar w:fldCharType="end"/>
        </w:r>
      </w:p>
    </w:sdtContent>
  </w:sdt>
  <w:p w:rsidR="009C1BAD" w:rsidRDefault="009C1BA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A0B"/>
    <w:multiLevelType w:val="hybridMultilevel"/>
    <w:tmpl w:val="762CD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0C95"/>
    <w:multiLevelType w:val="hybridMultilevel"/>
    <w:tmpl w:val="A418B314"/>
    <w:lvl w:ilvl="0" w:tplc="934094E4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73588B06">
      <w:numFmt w:val="bullet"/>
      <w:lvlText w:val="•"/>
      <w:lvlJc w:val="left"/>
      <w:pPr>
        <w:ind w:left="480" w:hanging="140"/>
      </w:pPr>
      <w:rPr>
        <w:rFonts w:hint="default"/>
        <w:lang w:val="en-US" w:eastAsia="en-US" w:bidi="en-US"/>
      </w:rPr>
    </w:lvl>
    <w:lvl w:ilvl="2" w:tplc="D95C52D8">
      <w:numFmt w:val="bullet"/>
      <w:lvlText w:val="•"/>
      <w:lvlJc w:val="left"/>
      <w:pPr>
        <w:ind w:left="860" w:hanging="140"/>
      </w:pPr>
      <w:rPr>
        <w:rFonts w:hint="default"/>
        <w:lang w:val="en-US" w:eastAsia="en-US" w:bidi="en-US"/>
      </w:rPr>
    </w:lvl>
    <w:lvl w:ilvl="3" w:tplc="A2A413F4">
      <w:numFmt w:val="bullet"/>
      <w:lvlText w:val="•"/>
      <w:lvlJc w:val="left"/>
      <w:pPr>
        <w:ind w:left="1020" w:hanging="140"/>
      </w:pPr>
      <w:rPr>
        <w:rFonts w:hint="default"/>
        <w:lang w:val="en-US" w:eastAsia="en-US" w:bidi="en-US"/>
      </w:rPr>
    </w:lvl>
    <w:lvl w:ilvl="4" w:tplc="F9AE44A0">
      <w:numFmt w:val="bullet"/>
      <w:lvlText w:val="•"/>
      <w:lvlJc w:val="left"/>
      <w:pPr>
        <w:ind w:left="1387" w:hanging="140"/>
      </w:pPr>
      <w:rPr>
        <w:rFonts w:hint="default"/>
        <w:lang w:val="en-US" w:eastAsia="en-US" w:bidi="en-US"/>
      </w:rPr>
    </w:lvl>
    <w:lvl w:ilvl="5" w:tplc="3DBE3150">
      <w:numFmt w:val="bullet"/>
      <w:lvlText w:val="•"/>
      <w:lvlJc w:val="left"/>
      <w:pPr>
        <w:ind w:left="1755" w:hanging="140"/>
      </w:pPr>
      <w:rPr>
        <w:rFonts w:hint="default"/>
        <w:lang w:val="en-US" w:eastAsia="en-US" w:bidi="en-US"/>
      </w:rPr>
    </w:lvl>
    <w:lvl w:ilvl="6" w:tplc="588C8BB2">
      <w:numFmt w:val="bullet"/>
      <w:lvlText w:val="•"/>
      <w:lvlJc w:val="left"/>
      <w:pPr>
        <w:ind w:left="2123" w:hanging="140"/>
      </w:pPr>
      <w:rPr>
        <w:rFonts w:hint="default"/>
        <w:lang w:val="en-US" w:eastAsia="en-US" w:bidi="en-US"/>
      </w:rPr>
    </w:lvl>
    <w:lvl w:ilvl="7" w:tplc="AB28B04E">
      <w:numFmt w:val="bullet"/>
      <w:lvlText w:val="•"/>
      <w:lvlJc w:val="left"/>
      <w:pPr>
        <w:ind w:left="2491" w:hanging="140"/>
      </w:pPr>
      <w:rPr>
        <w:rFonts w:hint="default"/>
        <w:lang w:val="en-US" w:eastAsia="en-US" w:bidi="en-US"/>
      </w:rPr>
    </w:lvl>
    <w:lvl w:ilvl="8" w:tplc="2550B40C">
      <w:numFmt w:val="bullet"/>
      <w:lvlText w:val="•"/>
      <w:lvlJc w:val="left"/>
      <w:pPr>
        <w:ind w:left="2859" w:hanging="140"/>
      </w:pPr>
      <w:rPr>
        <w:rFonts w:hint="default"/>
        <w:lang w:val="en-US" w:eastAsia="en-US" w:bidi="en-US"/>
      </w:rPr>
    </w:lvl>
  </w:abstractNum>
  <w:abstractNum w:abstractNumId="2" w15:restartNumberingAfterBreak="0">
    <w:nsid w:val="30840474"/>
    <w:multiLevelType w:val="hybridMultilevel"/>
    <w:tmpl w:val="F06855D6"/>
    <w:lvl w:ilvl="0" w:tplc="8CC61E50">
      <w:numFmt w:val="bullet"/>
      <w:lvlText w:val="-"/>
      <w:lvlJc w:val="left"/>
      <w:pPr>
        <w:ind w:left="2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51FE1694">
      <w:numFmt w:val="bullet"/>
      <w:lvlText w:val="•"/>
      <w:lvlJc w:val="left"/>
      <w:pPr>
        <w:ind w:left="460" w:hanging="140"/>
      </w:pPr>
      <w:rPr>
        <w:rFonts w:hint="default"/>
        <w:lang w:val="en-US" w:eastAsia="en-US" w:bidi="en-US"/>
      </w:rPr>
    </w:lvl>
    <w:lvl w:ilvl="2" w:tplc="9ABA7C4A">
      <w:numFmt w:val="bullet"/>
      <w:lvlText w:val="•"/>
      <w:lvlJc w:val="left"/>
      <w:pPr>
        <w:ind w:left="840" w:hanging="140"/>
      </w:pPr>
      <w:rPr>
        <w:rFonts w:hint="default"/>
        <w:lang w:val="en-US" w:eastAsia="en-US" w:bidi="en-US"/>
      </w:rPr>
    </w:lvl>
    <w:lvl w:ilvl="3" w:tplc="B4B2A618">
      <w:numFmt w:val="bullet"/>
      <w:lvlText w:val="•"/>
      <w:lvlJc w:val="left"/>
      <w:pPr>
        <w:ind w:left="1020" w:hanging="140"/>
      </w:pPr>
      <w:rPr>
        <w:rFonts w:hint="default"/>
        <w:lang w:val="en-US" w:eastAsia="en-US" w:bidi="en-US"/>
      </w:rPr>
    </w:lvl>
    <w:lvl w:ilvl="4" w:tplc="5712D6B0">
      <w:numFmt w:val="bullet"/>
      <w:lvlText w:val="•"/>
      <w:lvlJc w:val="left"/>
      <w:pPr>
        <w:ind w:left="1387" w:hanging="140"/>
      </w:pPr>
      <w:rPr>
        <w:rFonts w:hint="default"/>
        <w:lang w:val="en-US" w:eastAsia="en-US" w:bidi="en-US"/>
      </w:rPr>
    </w:lvl>
    <w:lvl w:ilvl="5" w:tplc="B1E65E18">
      <w:numFmt w:val="bullet"/>
      <w:lvlText w:val="•"/>
      <w:lvlJc w:val="left"/>
      <w:pPr>
        <w:ind w:left="1755" w:hanging="140"/>
      </w:pPr>
      <w:rPr>
        <w:rFonts w:hint="default"/>
        <w:lang w:val="en-US" w:eastAsia="en-US" w:bidi="en-US"/>
      </w:rPr>
    </w:lvl>
    <w:lvl w:ilvl="6" w:tplc="1C987602">
      <w:numFmt w:val="bullet"/>
      <w:lvlText w:val="•"/>
      <w:lvlJc w:val="left"/>
      <w:pPr>
        <w:ind w:left="2122" w:hanging="140"/>
      </w:pPr>
      <w:rPr>
        <w:rFonts w:hint="default"/>
        <w:lang w:val="en-US" w:eastAsia="en-US" w:bidi="en-US"/>
      </w:rPr>
    </w:lvl>
    <w:lvl w:ilvl="7" w:tplc="BE741BCC">
      <w:numFmt w:val="bullet"/>
      <w:lvlText w:val="•"/>
      <w:lvlJc w:val="left"/>
      <w:pPr>
        <w:ind w:left="2490" w:hanging="140"/>
      </w:pPr>
      <w:rPr>
        <w:rFonts w:hint="default"/>
        <w:lang w:val="en-US" w:eastAsia="en-US" w:bidi="en-US"/>
      </w:rPr>
    </w:lvl>
    <w:lvl w:ilvl="8" w:tplc="C4209FB8">
      <w:numFmt w:val="bullet"/>
      <w:lvlText w:val="•"/>
      <w:lvlJc w:val="left"/>
      <w:pPr>
        <w:ind w:left="2857" w:hanging="140"/>
      </w:pPr>
      <w:rPr>
        <w:rFonts w:hint="default"/>
        <w:lang w:val="en-US" w:eastAsia="en-US" w:bidi="en-US"/>
      </w:rPr>
    </w:lvl>
  </w:abstractNum>
  <w:abstractNum w:abstractNumId="3" w15:restartNumberingAfterBreak="0">
    <w:nsid w:val="370F0125"/>
    <w:multiLevelType w:val="hybridMultilevel"/>
    <w:tmpl w:val="16CE44D4"/>
    <w:lvl w:ilvl="0" w:tplc="8D0C6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EC4492"/>
    <w:multiLevelType w:val="hybridMultilevel"/>
    <w:tmpl w:val="D586FDFC"/>
    <w:lvl w:ilvl="0" w:tplc="650CED30">
      <w:start w:val="4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5325796E"/>
    <w:multiLevelType w:val="multilevel"/>
    <w:tmpl w:val="BFD6F0E0"/>
    <w:lvl w:ilvl="0">
      <w:start w:val="2"/>
      <w:numFmt w:val="decimal"/>
      <w:lvlText w:val="%1"/>
      <w:lvlJc w:val="left"/>
      <w:pPr>
        <w:ind w:left="1618" w:hanging="36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618" w:hanging="36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45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755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4186075"/>
    <w:multiLevelType w:val="hybridMultilevel"/>
    <w:tmpl w:val="52920D1A"/>
    <w:lvl w:ilvl="0" w:tplc="201EAA50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730C1908">
      <w:numFmt w:val="bullet"/>
      <w:lvlText w:val="•"/>
      <w:lvlJc w:val="left"/>
      <w:pPr>
        <w:ind w:left="740" w:hanging="140"/>
      </w:pPr>
      <w:rPr>
        <w:rFonts w:hint="default"/>
        <w:lang w:val="en-US" w:eastAsia="en-US" w:bidi="en-US"/>
      </w:rPr>
    </w:lvl>
    <w:lvl w:ilvl="2" w:tplc="86782F1C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3" w:tplc="A742389C">
      <w:numFmt w:val="bullet"/>
      <w:lvlText w:val="•"/>
      <w:lvlJc w:val="left"/>
      <w:pPr>
        <w:ind w:left="1236" w:hanging="140"/>
      </w:pPr>
      <w:rPr>
        <w:rFonts w:hint="default"/>
        <w:lang w:val="en-US" w:eastAsia="en-US" w:bidi="en-US"/>
      </w:rPr>
    </w:lvl>
    <w:lvl w:ilvl="4" w:tplc="0E40F75E">
      <w:numFmt w:val="bullet"/>
      <w:lvlText w:val="•"/>
      <w:lvlJc w:val="left"/>
      <w:pPr>
        <w:ind w:left="1573" w:hanging="140"/>
      </w:pPr>
      <w:rPr>
        <w:rFonts w:hint="default"/>
        <w:lang w:val="en-US" w:eastAsia="en-US" w:bidi="en-US"/>
      </w:rPr>
    </w:lvl>
    <w:lvl w:ilvl="5" w:tplc="84180A1E">
      <w:numFmt w:val="bullet"/>
      <w:lvlText w:val="•"/>
      <w:lvlJc w:val="left"/>
      <w:pPr>
        <w:ind w:left="1910" w:hanging="140"/>
      </w:pPr>
      <w:rPr>
        <w:rFonts w:hint="default"/>
        <w:lang w:val="en-US" w:eastAsia="en-US" w:bidi="en-US"/>
      </w:rPr>
    </w:lvl>
    <w:lvl w:ilvl="6" w:tplc="9884A5BA">
      <w:numFmt w:val="bullet"/>
      <w:lvlText w:val="•"/>
      <w:lvlJc w:val="left"/>
      <w:pPr>
        <w:ind w:left="2247" w:hanging="140"/>
      </w:pPr>
      <w:rPr>
        <w:rFonts w:hint="default"/>
        <w:lang w:val="en-US" w:eastAsia="en-US" w:bidi="en-US"/>
      </w:rPr>
    </w:lvl>
    <w:lvl w:ilvl="7" w:tplc="68CA6C08">
      <w:numFmt w:val="bullet"/>
      <w:lvlText w:val="•"/>
      <w:lvlJc w:val="left"/>
      <w:pPr>
        <w:ind w:left="2584" w:hanging="140"/>
      </w:pPr>
      <w:rPr>
        <w:rFonts w:hint="default"/>
        <w:lang w:val="en-US" w:eastAsia="en-US" w:bidi="en-US"/>
      </w:rPr>
    </w:lvl>
    <w:lvl w:ilvl="8" w:tplc="F5985556">
      <w:numFmt w:val="bullet"/>
      <w:lvlText w:val="•"/>
      <w:lvlJc w:val="left"/>
      <w:pPr>
        <w:ind w:left="2921" w:hanging="140"/>
      </w:pPr>
      <w:rPr>
        <w:rFonts w:hint="default"/>
        <w:lang w:val="en-US" w:eastAsia="en-US" w:bidi="en-US"/>
      </w:rPr>
    </w:lvl>
  </w:abstractNum>
  <w:abstractNum w:abstractNumId="7" w15:restartNumberingAfterBreak="0">
    <w:nsid w:val="5D6F2599"/>
    <w:multiLevelType w:val="hybridMultilevel"/>
    <w:tmpl w:val="411C5B5A"/>
    <w:lvl w:ilvl="0" w:tplc="18A84C6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862E4"/>
    <w:multiLevelType w:val="multilevel"/>
    <w:tmpl w:val="0C380A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3FF3D1C"/>
    <w:multiLevelType w:val="hybridMultilevel"/>
    <w:tmpl w:val="1BACD4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9FF07A8"/>
    <w:multiLevelType w:val="hybridMultilevel"/>
    <w:tmpl w:val="CD389832"/>
    <w:lvl w:ilvl="0" w:tplc="1C4A8F9E">
      <w:numFmt w:val="bullet"/>
      <w:lvlText w:val="-"/>
      <w:lvlJc w:val="left"/>
      <w:pPr>
        <w:ind w:left="20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42B45728">
      <w:numFmt w:val="bullet"/>
      <w:lvlText w:val="•"/>
      <w:lvlJc w:val="left"/>
      <w:pPr>
        <w:ind w:left="740" w:hanging="142"/>
      </w:pPr>
      <w:rPr>
        <w:rFonts w:hint="default"/>
        <w:lang w:val="en-US" w:eastAsia="en-US" w:bidi="en-US"/>
      </w:rPr>
    </w:lvl>
    <w:lvl w:ilvl="2" w:tplc="33661D3E">
      <w:numFmt w:val="bullet"/>
      <w:lvlText w:val="•"/>
      <w:lvlJc w:val="left"/>
      <w:pPr>
        <w:ind w:left="900" w:hanging="142"/>
      </w:pPr>
      <w:rPr>
        <w:rFonts w:hint="default"/>
        <w:lang w:val="en-US" w:eastAsia="en-US" w:bidi="en-US"/>
      </w:rPr>
    </w:lvl>
    <w:lvl w:ilvl="3" w:tplc="3A3678EE">
      <w:numFmt w:val="bullet"/>
      <w:lvlText w:val="•"/>
      <w:lvlJc w:val="left"/>
      <w:pPr>
        <w:ind w:left="1236" w:hanging="142"/>
      </w:pPr>
      <w:rPr>
        <w:rFonts w:hint="default"/>
        <w:lang w:val="en-US" w:eastAsia="en-US" w:bidi="en-US"/>
      </w:rPr>
    </w:lvl>
    <w:lvl w:ilvl="4" w:tplc="DEA62826">
      <w:numFmt w:val="bullet"/>
      <w:lvlText w:val="•"/>
      <w:lvlJc w:val="left"/>
      <w:pPr>
        <w:ind w:left="1573" w:hanging="142"/>
      </w:pPr>
      <w:rPr>
        <w:rFonts w:hint="default"/>
        <w:lang w:val="en-US" w:eastAsia="en-US" w:bidi="en-US"/>
      </w:rPr>
    </w:lvl>
    <w:lvl w:ilvl="5" w:tplc="9E92C8E0">
      <w:numFmt w:val="bullet"/>
      <w:lvlText w:val="•"/>
      <w:lvlJc w:val="left"/>
      <w:pPr>
        <w:ind w:left="1909" w:hanging="142"/>
      </w:pPr>
      <w:rPr>
        <w:rFonts w:hint="default"/>
        <w:lang w:val="en-US" w:eastAsia="en-US" w:bidi="en-US"/>
      </w:rPr>
    </w:lvl>
    <w:lvl w:ilvl="6" w:tplc="BF302276">
      <w:numFmt w:val="bullet"/>
      <w:lvlText w:val="•"/>
      <w:lvlJc w:val="left"/>
      <w:pPr>
        <w:ind w:left="2246" w:hanging="142"/>
      </w:pPr>
      <w:rPr>
        <w:rFonts w:hint="default"/>
        <w:lang w:val="en-US" w:eastAsia="en-US" w:bidi="en-US"/>
      </w:rPr>
    </w:lvl>
    <w:lvl w:ilvl="7" w:tplc="6986CA3E">
      <w:numFmt w:val="bullet"/>
      <w:lvlText w:val="•"/>
      <w:lvlJc w:val="left"/>
      <w:pPr>
        <w:ind w:left="2583" w:hanging="142"/>
      </w:pPr>
      <w:rPr>
        <w:rFonts w:hint="default"/>
        <w:lang w:val="en-US" w:eastAsia="en-US" w:bidi="en-US"/>
      </w:rPr>
    </w:lvl>
    <w:lvl w:ilvl="8" w:tplc="3594F718">
      <w:numFmt w:val="bullet"/>
      <w:lvlText w:val="•"/>
      <w:lvlJc w:val="left"/>
      <w:pPr>
        <w:ind w:left="2919" w:hanging="142"/>
      </w:pPr>
      <w:rPr>
        <w:rFonts w:hint="default"/>
        <w:lang w:val="en-US" w:eastAsia="en-US" w:bidi="en-US"/>
      </w:rPr>
    </w:lvl>
  </w:abstractNum>
  <w:abstractNum w:abstractNumId="11" w15:restartNumberingAfterBreak="0">
    <w:nsid w:val="7AD754F6"/>
    <w:multiLevelType w:val="multilevel"/>
    <w:tmpl w:val="4A40ED02"/>
    <w:lvl w:ilvl="0">
      <w:start w:val="13"/>
      <w:numFmt w:val="decimal"/>
      <w:lvlText w:val="%1"/>
      <w:lvlJc w:val="left"/>
      <w:pPr>
        <w:ind w:left="1332" w:hanging="48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23" w:hanging="48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006" w:hanging="48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339" w:hanging="4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672" w:hanging="4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005" w:hanging="4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338" w:hanging="4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671" w:hanging="4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4004" w:hanging="48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D5"/>
    <w:rsid w:val="005810E0"/>
    <w:rsid w:val="00585C09"/>
    <w:rsid w:val="005B0B8F"/>
    <w:rsid w:val="008119C3"/>
    <w:rsid w:val="009C1BAD"/>
    <w:rsid w:val="009F4EE2"/>
    <w:rsid w:val="00A8542C"/>
    <w:rsid w:val="00AF7CC9"/>
    <w:rsid w:val="00B657D5"/>
    <w:rsid w:val="00B775D9"/>
    <w:rsid w:val="00BA0EF8"/>
    <w:rsid w:val="00BB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5A5A"/>
  <w15:chartTrackingRefBased/>
  <w15:docId w15:val="{0A527294-1213-4974-A057-11E5C063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7D5"/>
  </w:style>
  <w:style w:type="paragraph" w:styleId="2">
    <w:name w:val="heading 2"/>
    <w:basedOn w:val="a"/>
    <w:link w:val="20"/>
    <w:uiPriority w:val="9"/>
    <w:qFormat/>
    <w:rsid w:val="00585C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C09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C09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57D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B657D5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65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57D5"/>
  </w:style>
  <w:style w:type="paragraph" w:styleId="a7">
    <w:name w:val="footer"/>
    <w:basedOn w:val="a"/>
    <w:link w:val="a8"/>
    <w:uiPriority w:val="99"/>
    <w:unhideWhenUsed/>
    <w:rsid w:val="00B65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57D5"/>
  </w:style>
  <w:style w:type="paragraph" w:customStyle="1" w:styleId="docdata">
    <w:name w:val="docdata"/>
    <w:aliases w:val="docy,v5,7576,bqiaagaaeyqcaaagiaiaaap6ggaabqgbaaaaaaaaaaaaaaaaaaaaaaaaaaaaaaaaaaaaaaaaaaaaaaaaaaaaaaaaaaaaaaaaaaaaaaaaaaaaaaaaaaaaaaaaaaaaaaaaaaaaaaaaaaaaaaaaaaaaaaaaaaaaaaaaaaaaaaaaaaaaaaaaaaaaaaaaaaaaaaaaaaaaaaaaaaaaaaaaaaaaaaaaaaaaaaaaaaaaaaaa"/>
    <w:basedOn w:val="a"/>
    <w:rsid w:val="00B6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6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B6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85C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585C0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customStyle="1" w:styleId="410">
    <w:name w:val="Заголовок 41"/>
    <w:basedOn w:val="a"/>
    <w:next w:val="a"/>
    <w:uiPriority w:val="9"/>
    <w:semiHidden/>
    <w:unhideWhenUsed/>
    <w:qFormat/>
    <w:rsid w:val="00585C09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585C09"/>
  </w:style>
  <w:style w:type="character" w:customStyle="1" w:styleId="30">
    <w:name w:val="Заголовок 3 Знак"/>
    <w:basedOn w:val="a0"/>
    <w:link w:val="3"/>
    <w:uiPriority w:val="9"/>
    <w:semiHidden/>
    <w:rsid w:val="00585C0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5C09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22">
    <w:name w:val="Body Text Indent 2"/>
    <w:basedOn w:val="a"/>
    <w:link w:val="23"/>
    <w:rsid w:val="00585C0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85C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585C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85C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85C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85C0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unhideWhenUsed/>
    <w:rsid w:val="00585C0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585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585C09"/>
    <w:pPr>
      <w:widowControl w:val="0"/>
      <w:autoSpaceDE w:val="0"/>
      <w:autoSpaceDN w:val="0"/>
      <w:spacing w:after="0" w:line="240" w:lineRule="auto"/>
      <w:ind w:left="851" w:hanging="279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85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">
    <w:name w:val="Без интервала1"/>
    <w:next w:val="af"/>
    <w:link w:val="af0"/>
    <w:uiPriority w:val="1"/>
    <w:qFormat/>
    <w:rsid w:val="00585C09"/>
    <w:pPr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Без интервала Знак"/>
    <w:link w:val="17"/>
    <w:uiPriority w:val="1"/>
    <w:locked/>
    <w:rsid w:val="00585C09"/>
    <w:rPr>
      <w:rFonts w:eastAsia="Times New Roman"/>
      <w:lang w:eastAsia="ru-RU"/>
    </w:rPr>
  </w:style>
  <w:style w:type="paragraph" w:customStyle="1" w:styleId="ConsPlusJurTerm">
    <w:name w:val="ConsPlusJurTerm"/>
    <w:rsid w:val="00585C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table" w:customStyle="1" w:styleId="160">
    <w:name w:val="Сетка таблицы16"/>
    <w:basedOn w:val="a1"/>
    <w:next w:val="a4"/>
    <w:uiPriority w:val="39"/>
    <w:rsid w:val="00585C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585C09"/>
    <w:rPr>
      <w:b/>
      <w:bCs/>
    </w:rPr>
  </w:style>
  <w:style w:type="character" w:customStyle="1" w:styleId="stylesinitialparagraphwvap3">
    <w:name w:val="styles_initialparagraph__wvap3"/>
    <w:basedOn w:val="a0"/>
    <w:rsid w:val="00585C09"/>
  </w:style>
  <w:style w:type="paragraph" w:customStyle="1" w:styleId="formattext">
    <w:name w:val="formattext"/>
    <w:basedOn w:val="a"/>
    <w:rsid w:val="0058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mrcssattr">
    <w:name w:val="ds-markdown-paragraph_mr_css_attr"/>
    <w:basedOn w:val="a"/>
    <w:rsid w:val="0058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85C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5C0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585C09"/>
  </w:style>
  <w:style w:type="paragraph" w:customStyle="1" w:styleId="sc-kguayh">
    <w:name w:val="sc-kguayh"/>
    <w:basedOn w:val="a"/>
    <w:rsid w:val="0058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Заголовок 3 Знак1"/>
    <w:basedOn w:val="a0"/>
    <w:uiPriority w:val="9"/>
    <w:semiHidden/>
    <w:rsid w:val="00585C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1">
    <w:name w:val="Заголовок 4 Знак1"/>
    <w:basedOn w:val="a0"/>
    <w:uiPriority w:val="9"/>
    <w:semiHidden/>
    <w:rsid w:val="00585C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">
    <w:name w:val="No Spacing"/>
    <w:uiPriority w:val="1"/>
    <w:qFormat/>
    <w:rsid w:val="00585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8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228999700" TargetMode="External"/><Relationship Id="rId18" Type="http://schemas.openxmlformats.org/officeDocument/2006/relationships/hyperlink" Target="https://vk.com/club232060361" TargetMode="External"/><Relationship Id="rId26" Type="http://schemas.openxmlformats.org/officeDocument/2006/relationships/hyperlink" Target="consultantplus://offline/ref=B200FF721F3578B1094B531538AB0D274865CE96F3816799ECE0DDCD76A9FBF7F6CE6E0D04ED310B0F8EBCA477E30694A556501DF0g0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kortkerosskayakuznya99" TargetMode="External"/><Relationship Id="rId7" Type="http://schemas.openxmlformats.org/officeDocument/2006/relationships/hyperlink" Target="https://oopt.rkomi.ru/kompleksnyy-landshaftnyy-zakaznik-madjskiy" TargetMode="External"/><Relationship Id="rId12" Type="http://schemas.openxmlformats.org/officeDocument/2006/relationships/hyperlink" Target="https://vk.com/maybyr)" TargetMode="External"/><Relationship Id="rId17" Type="http://schemas.openxmlformats.org/officeDocument/2006/relationships/hyperlink" Target="https://vk.com/cafekortaika" TargetMode="External"/><Relationship Id="rId25" Type="http://schemas.openxmlformats.org/officeDocument/2006/relationships/hyperlink" Target="consultantplus://offline/ref=B200FF721F3578B1094B531538AB0D274865CE96F3816799ECE0DDCD76A9FBF7F6CE6E0D0BED310B0F8EBCA477E30694A556501DF0g0K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honeysykt" TargetMode="External"/><Relationship Id="rId20" Type="http://schemas.openxmlformats.org/officeDocument/2006/relationships/hyperlink" Target="https://vk.com/rybalka.komi" TargetMode="External"/><Relationship Id="rId29" Type="http://schemas.openxmlformats.org/officeDocument/2006/relationships/hyperlink" Target="consultantplus://offline/ref=2754911FEE345DDF9F4C090C2111175CABE9103CC6AD878E0BA8E9350BAE53F6C0B70089D6EF3959B51C5762A79018F681F7A23867446F85LDb5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kortkeros_baza_udv" TargetMode="External"/><Relationship Id="rId24" Type="http://schemas.openxmlformats.org/officeDocument/2006/relationships/footer" Target="footer2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dodzglamp" TargetMode="External"/><Relationship Id="rId23" Type="http://schemas.openxmlformats.org/officeDocument/2006/relationships/footer" Target="footer1.xml"/><Relationship Id="rId28" Type="http://schemas.openxmlformats.org/officeDocument/2006/relationships/hyperlink" Target="consultantplus://offline/ref=EBE616482AA3CE241994DC27A95A6276667A07973A26D85727F8E35A37F73BEAF338CFC384F9AAC8296AC27554A317B7585C56DD6F997C75U4cCJ" TargetMode="External"/><Relationship Id="rId10" Type="http://schemas.openxmlformats.org/officeDocument/2006/relationships/hyperlink" Target="https://komicentrvizit.ucoz.ru/index/rukovodstvo/0-4" TargetMode="External"/><Relationship Id="rId19" Type="http://schemas.openxmlformats.org/officeDocument/2006/relationships/hyperlink" Target="https://vk.com/cafe_bar_udv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kzvizit@mail.ru" TargetMode="External"/><Relationship Id="rId14" Type="http://schemas.openxmlformats.org/officeDocument/2006/relationships/hyperlink" Target="https://vk.com/shishkinles11rk" TargetMode="External"/><Relationship Id="rId22" Type="http://schemas.openxmlformats.org/officeDocument/2006/relationships/header" Target="header1.xml"/><Relationship Id="rId27" Type="http://schemas.openxmlformats.org/officeDocument/2006/relationships/hyperlink" Target="consultantplus://offline/ref=EBE616482AA3CE241994DC27A95A6276667A07973A26D85727F8E35A37F73BEAF338CFC384F9AACB206AC27554A317B7585C56DD6F997C75U4cCJ" TargetMode="External"/><Relationship Id="rId30" Type="http://schemas.openxmlformats.org/officeDocument/2006/relationships/hyperlink" Target="consultantplus://offline/ref=2754911FEE345DDF9F4C090C2111175CABE9103CC6AD878E0BA8E9350BAE53F6C0B70089D6EF3959B61C5762A79018F681F7A23867446F85LDb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16322</Words>
  <Characters>93039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2026-04-13T12:08:00Z</dcterms:created>
  <dcterms:modified xsi:type="dcterms:W3CDTF">2026-04-13T12:08:00Z</dcterms:modified>
</cp:coreProperties>
</file>